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B755" w14:textId="77777777" w:rsidR="00492BD7" w:rsidRPr="00FF78E3" w:rsidRDefault="00492BD7" w:rsidP="00492BD7">
      <w:pPr>
        <w:pStyle w:val="1"/>
        <w:pageBreakBefore/>
        <w:numPr>
          <w:ilvl w:val="0"/>
          <w:numId w:val="0"/>
        </w:numPr>
        <w:spacing w:before="240"/>
        <w:ind w:left="360"/>
        <w:rPr>
          <w:rFonts w:eastAsia="Arial Unicode MS" w:cs="Arial"/>
          <w:lang w:val="ru-RU"/>
        </w:rPr>
      </w:pPr>
      <w:bookmarkStart w:id="0" w:name="_Toc189755985"/>
      <w:r w:rsidRPr="00FF78E3">
        <w:rPr>
          <w:rFonts w:eastAsia="Arial Unicode MS" w:cs="Arial"/>
          <w:lang w:val="ru-RU"/>
        </w:rPr>
        <w:t>Операции со связанными сторонами</w:t>
      </w:r>
      <w:bookmarkEnd w:id="0"/>
      <w:r w:rsidRPr="00FF78E3">
        <w:rPr>
          <w:rFonts w:eastAsia="Arial Unicode MS" w:cs="Arial"/>
          <w:lang w:val="ru-RU"/>
        </w:rPr>
        <w:t xml:space="preserve"> </w:t>
      </w:r>
    </w:p>
    <w:p w14:paraId="5F300F9E" w14:textId="77777777" w:rsidR="00492BD7" w:rsidRPr="00FF78E3" w:rsidRDefault="00492BD7" w:rsidP="00492BD7">
      <w:pPr>
        <w:pStyle w:val="ABC-paragrahinNotes"/>
        <w:rPr>
          <w:rFonts w:ascii="Arial" w:hAnsi="Arial" w:cs="Arial"/>
          <w:sz w:val="18"/>
          <w:lang w:val="ru-RU"/>
        </w:rPr>
      </w:pPr>
      <w:r w:rsidRPr="00FF78E3">
        <w:rPr>
          <w:rFonts w:ascii="Arial" w:hAnsi="Arial" w:cs="Arial"/>
          <w:sz w:val="18"/>
          <w:lang w:val="ru-RU"/>
        </w:rPr>
        <w:t xml:space="preserve">Стороны считаются связанными, если они находятся под общим контролем, или одна из них имеет возможность контролировать другую, или может оказывать существенное влияние при принятии другой стороной финансовых и операционных решений. При рассмотрении взаимоотношений со всеми связанными сторонами принимается во внимание экономическое содержание таких взаимоотношений, а не только их юридическая форма. </w:t>
      </w:r>
    </w:p>
    <w:p w14:paraId="51D41523" w14:textId="2C4D587B" w:rsidR="00492BD7" w:rsidRPr="00FF78E3" w:rsidRDefault="00492BD7" w:rsidP="00492BD7">
      <w:pPr>
        <w:spacing w:after="240"/>
        <w:jc w:val="both"/>
        <w:rPr>
          <w:rFonts w:cs="Arial"/>
          <w:lang w:val="ru-RU"/>
        </w:rPr>
      </w:pPr>
      <w:r w:rsidRPr="00FF78E3">
        <w:rPr>
          <w:rFonts w:cs="Arial"/>
          <w:lang w:val="ru-RU"/>
        </w:rPr>
        <w:t>Ниже указаны остатки на 31 декабря 202</w:t>
      </w:r>
      <w:r w:rsidR="00681B68">
        <w:rPr>
          <w:rFonts w:cs="Arial"/>
          <w:lang w:val="ru-RU"/>
        </w:rPr>
        <w:t>5</w:t>
      </w:r>
      <w:r w:rsidRPr="00FF78E3">
        <w:rPr>
          <w:rFonts w:cs="Arial"/>
          <w:lang w:val="ru-RU"/>
        </w:rPr>
        <w:t xml:space="preserve"> года по операциям со связанными сторонами: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43"/>
        <w:gridCol w:w="1439"/>
        <w:gridCol w:w="1439"/>
        <w:gridCol w:w="1437"/>
      </w:tblGrid>
      <w:tr w:rsidR="00EC17B4" w:rsidRPr="00993AD0" w14:paraId="583D546A" w14:textId="77777777" w:rsidTr="00435EBE">
        <w:trPr>
          <w:tblHeader/>
        </w:trPr>
        <w:tc>
          <w:tcPr>
            <w:tcW w:w="2694" w:type="pct"/>
            <w:tcBorders>
              <w:bottom w:val="single" w:sz="6" w:space="0" w:color="auto"/>
            </w:tcBorders>
            <w:vAlign w:val="bottom"/>
          </w:tcPr>
          <w:p w14:paraId="749660CD" w14:textId="77777777" w:rsidR="00EC17B4" w:rsidRPr="00993AD0" w:rsidRDefault="00EC17B4" w:rsidP="00435EBE">
            <w:pPr>
              <w:pStyle w:val="RRthousands"/>
              <w:ind w:left="144"/>
              <w:rPr>
                <w:color w:val="000000" w:themeColor="text1"/>
                <w:sz w:val="16"/>
                <w:szCs w:val="16"/>
                <w:lang w:val="en-US"/>
              </w:rPr>
            </w:pPr>
            <w:r w:rsidRPr="00993AD0">
              <w:rPr>
                <w:rFonts w:eastAsia="Arial Unicode MS"/>
                <w:color w:val="000000" w:themeColor="text1"/>
                <w:sz w:val="14"/>
                <w:szCs w:val="14"/>
                <w:lang w:val="ru-RU"/>
              </w:rPr>
              <w:t>(в тысячах казахстанских тенге)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480C8EDC" w14:textId="77777777" w:rsidR="00EC17B4" w:rsidRPr="00993AD0" w:rsidDel="00704AF9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Единственный Акционер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24D16777" w14:textId="77777777" w:rsidR="00EC17B4" w:rsidRPr="00993AD0" w:rsidDel="00704AF9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Компании под общим контролем</w:t>
            </w:r>
          </w:p>
        </w:tc>
        <w:tc>
          <w:tcPr>
            <w:tcW w:w="768" w:type="pct"/>
            <w:tcBorders>
              <w:bottom w:val="single" w:sz="6" w:space="0" w:color="auto"/>
            </w:tcBorders>
            <w:vAlign w:val="bottom"/>
          </w:tcPr>
          <w:p w14:paraId="107AF608" w14:textId="77777777" w:rsidR="00EC17B4" w:rsidRPr="00993AD0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Прочие связанные стороны</w:t>
            </w:r>
          </w:p>
        </w:tc>
      </w:tr>
      <w:tr w:rsidR="00EC17B4" w:rsidRPr="00993AD0" w14:paraId="6E69E973" w14:textId="77777777" w:rsidTr="00435EBE">
        <w:trPr>
          <w:tblHeader/>
        </w:trPr>
        <w:tc>
          <w:tcPr>
            <w:tcW w:w="2694" w:type="pct"/>
            <w:tcBorders>
              <w:top w:val="single" w:sz="6" w:space="0" w:color="auto"/>
            </w:tcBorders>
            <w:vAlign w:val="bottom"/>
          </w:tcPr>
          <w:p w14:paraId="43DC5999" w14:textId="77777777" w:rsidR="00EC17B4" w:rsidRPr="00993AD0" w:rsidRDefault="00EC17B4" w:rsidP="00435EBE">
            <w:pPr>
              <w:keepLines/>
              <w:ind w:left="144" w:hanging="86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77661C6B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235D2CE9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bottom"/>
          </w:tcPr>
          <w:p w14:paraId="489099D2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</w:tr>
      <w:tr w:rsidR="00EC17B4" w:rsidRPr="00993AD0" w14:paraId="0A85FEC1" w14:textId="77777777" w:rsidTr="00435EBE">
        <w:tc>
          <w:tcPr>
            <w:tcW w:w="2694" w:type="pct"/>
            <w:vAlign w:val="bottom"/>
          </w:tcPr>
          <w:p w14:paraId="702DCAA6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 xml:space="preserve">Денежные средства и их эквиваленты </w:t>
            </w: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br/>
              <w:t>(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договорная процентная ставка: 0%)</w:t>
            </w:r>
          </w:p>
        </w:tc>
        <w:tc>
          <w:tcPr>
            <w:tcW w:w="769" w:type="pct"/>
            <w:vAlign w:val="bottom"/>
          </w:tcPr>
          <w:p w14:paraId="27C43579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2D441D7A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199,979</w:t>
            </w:r>
          </w:p>
        </w:tc>
        <w:tc>
          <w:tcPr>
            <w:tcW w:w="768" w:type="pct"/>
            <w:vAlign w:val="bottom"/>
          </w:tcPr>
          <w:p w14:paraId="292BA5D7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29,415,561</w:t>
            </w:r>
          </w:p>
        </w:tc>
      </w:tr>
      <w:tr w:rsidR="00EC17B4" w:rsidRPr="00993AD0" w14:paraId="21B3C449" w14:textId="77777777" w:rsidTr="00435EBE">
        <w:tc>
          <w:tcPr>
            <w:tcW w:w="2694" w:type="pct"/>
            <w:vAlign w:val="bottom"/>
          </w:tcPr>
          <w:p w14:paraId="518AD6D4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Средства в банках (договорная процентная ставка: 2-10%)</w:t>
            </w:r>
          </w:p>
        </w:tc>
        <w:tc>
          <w:tcPr>
            <w:tcW w:w="769" w:type="pct"/>
            <w:vAlign w:val="bottom"/>
          </w:tcPr>
          <w:p w14:paraId="56605D01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49DCCEF9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36FCF79B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16,547,610</w:t>
            </w:r>
          </w:p>
        </w:tc>
      </w:tr>
      <w:tr w:rsidR="00EC17B4" w:rsidRPr="00993AD0" w14:paraId="0CDABDC1" w14:textId="77777777" w:rsidTr="00435EBE">
        <w:tc>
          <w:tcPr>
            <w:tcW w:w="2694" w:type="pct"/>
            <w:vAlign w:val="bottom"/>
          </w:tcPr>
          <w:p w14:paraId="087DE93C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Инвестиционные долговые ценные бумаги, оцениваемые по справедливой стоимости через прочий совокупный доход (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договорная процентная ставка: 2-8%)</w:t>
            </w:r>
          </w:p>
        </w:tc>
        <w:tc>
          <w:tcPr>
            <w:tcW w:w="769" w:type="pct"/>
            <w:vAlign w:val="bottom"/>
          </w:tcPr>
          <w:p w14:paraId="61694590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E9E89F2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1,067,610</w:t>
            </w:r>
          </w:p>
        </w:tc>
        <w:tc>
          <w:tcPr>
            <w:tcW w:w="768" w:type="pct"/>
            <w:vAlign w:val="bottom"/>
          </w:tcPr>
          <w:p w14:paraId="431EBA38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4,243,454</w:t>
            </w:r>
          </w:p>
        </w:tc>
      </w:tr>
      <w:tr w:rsidR="00EC17B4" w:rsidRPr="00993AD0" w14:paraId="517EE988" w14:textId="77777777" w:rsidTr="00435EBE">
        <w:tc>
          <w:tcPr>
            <w:tcW w:w="2694" w:type="pct"/>
            <w:vAlign w:val="bottom"/>
          </w:tcPr>
          <w:p w14:paraId="3EAE4C90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Инвестиционные долговые ценные бумаги, оцениваемые по справедливой стоимости через прибыль или убыток</w:t>
            </w: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br/>
              <w:t>(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договорная процентная ставка: 5.5%-7.68%)</w:t>
            </w:r>
          </w:p>
        </w:tc>
        <w:tc>
          <w:tcPr>
            <w:tcW w:w="769" w:type="pct"/>
            <w:vAlign w:val="bottom"/>
          </w:tcPr>
          <w:p w14:paraId="3FBBF3AC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287FF2A4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F8C394C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70,915</w:t>
            </w:r>
          </w:p>
        </w:tc>
      </w:tr>
      <w:tr w:rsidR="00EC17B4" w:rsidRPr="00993AD0" w14:paraId="5F92A379" w14:textId="77777777" w:rsidTr="00435EBE">
        <w:tc>
          <w:tcPr>
            <w:tcW w:w="2694" w:type="pct"/>
            <w:vAlign w:val="bottom"/>
          </w:tcPr>
          <w:p w14:paraId="0CD1E6D8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Предоплата текущих обязательств по налогу на прибыль</w:t>
            </w: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br/>
              <w:t xml:space="preserve">(договорная 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процентная ставка: 15%)</w:t>
            </w:r>
          </w:p>
        </w:tc>
        <w:tc>
          <w:tcPr>
            <w:tcW w:w="769" w:type="pct"/>
            <w:vAlign w:val="bottom"/>
          </w:tcPr>
          <w:p w14:paraId="6B91972D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4B6187B7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77A066BF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5,141,745</w:t>
            </w:r>
          </w:p>
        </w:tc>
      </w:tr>
      <w:tr w:rsidR="00EC17B4" w:rsidRPr="00993AD0" w14:paraId="3559254D" w14:textId="77777777" w:rsidTr="00435EBE">
        <w:tc>
          <w:tcPr>
            <w:tcW w:w="2694" w:type="pct"/>
            <w:vAlign w:val="bottom"/>
          </w:tcPr>
          <w:p w14:paraId="17963CFD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 xml:space="preserve">Отложенный налоговый актив </w:t>
            </w: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br/>
              <w:t xml:space="preserve">(договорная 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процентная ставка: 20%)</w:t>
            </w:r>
          </w:p>
        </w:tc>
        <w:tc>
          <w:tcPr>
            <w:tcW w:w="769" w:type="pct"/>
            <w:vAlign w:val="bottom"/>
          </w:tcPr>
          <w:p w14:paraId="79AE7C31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35DF4C2D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527A353C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14,797,473</w:t>
            </w:r>
          </w:p>
        </w:tc>
      </w:tr>
      <w:tr w:rsidR="00EC17B4" w:rsidRPr="00993AD0" w14:paraId="1C3BA319" w14:textId="77777777" w:rsidTr="00435EBE">
        <w:tc>
          <w:tcPr>
            <w:tcW w:w="2694" w:type="pct"/>
            <w:vAlign w:val="bottom"/>
          </w:tcPr>
          <w:p w14:paraId="37F8C108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 xml:space="preserve">Прочие финансовые активы (договорная 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процентная ставка: 0%)</w:t>
            </w:r>
          </w:p>
        </w:tc>
        <w:tc>
          <w:tcPr>
            <w:tcW w:w="769" w:type="pct"/>
            <w:vAlign w:val="bottom"/>
          </w:tcPr>
          <w:p w14:paraId="5D122360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BE4010E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21,350</w:t>
            </w:r>
          </w:p>
        </w:tc>
        <w:tc>
          <w:tcPr>
            <w:tcW w:w="768" w:type="pct"/>
            <w:vAlign w:val="bottom"/>
          </w:tcPr>
          <w:p w14:paraId="15092E23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941</w:t>
            </w:r>
          </w:p>
        </w:tc>
      </w:tr>
      <w:tr w:rsidR="00EC17B4" w:rsidRPr="00993AD0" w14:paraId="573EE0BB" w14:textId="77777777" w:rsidTr="00435EBE">
        <w:tc>
          <w:tcPr>
            <w:tcW w:w="2694" w:type="pct"/>
            <w:vAlign w:val="bottom"/>
          </w:tcPr>
          <w:p w14:paraId="36ECBA45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 xml:space="preserve">Прочие активы (договорная 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процентная ставка: 0%)</w:t>
            </w:r>
          </w:p>
        </w:tc>
        <w:tc>
          <w:tcPr>
            <w:tcW w:w="769" w:type="pct"/>
            <w:vAlign w:val="bottom"/>
          </w:tcPr>
          <w:p w14:paraId="32B2A7C8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0ADB7EC6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219B209D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19,672</w:t>
            </w:r>
          </w:p>
        </w:tc>
      </w:tr>
      <w:tr w:rsidR="00EC17B4" w:rsidRPr="00993AD0" w14:paraId="0C3625AB" w14:textId="77777777" w:rsidTr="00435EBE">
        <w:tc>
          <w:tcPr>
            <w:tcW w:w="2694" w:type="pct"/>
            <w:vAlign w:val="bottom"/>
          </w:tcPr>
          <w:p w14:paraId="22403A88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vAlign w:val="bottom"/>
          </w:tcPr>
          <w:p w14:paraId="151229A8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vAlign w:val="bottom"/>
          </w:tcPr>
          <w:p w14:paraId="74D4D8FC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vAlign w:val="bottom"/>
          </w:tcPr>
          <w:p w14:paraId="24953C47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</w:tr>
      <w:tr w:rsidR="00EC17B4" w:rsidRPr="00993AD0" w14:paraId="780FA4E3" w14:textId="77777777" w:rsidTr="00435EBE">
        <w:tc>
          <w:tcPr>
            <w:tcW w:w="2694" w:type="pct"/>
            <w:vAlign w:val="bottom"/>
          </w:tcPr>
          <w:p w14:paraId="144FDB9A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Заемные средства (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договорная процентная ставка: 0.1% – 0.15%)</w:t>
            </w:r>
          </w:p>
        </w:tc>
        <w:tc>
          <w:tcPr>
            <w:tcW w:w="769" w:type="pct"/>
            <w:vAlign w:val="bottom"/>
          </w:tcPr>
          <w:p w14:paraId="56A86B8D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132,522,552</w:t>
            </w:r>
          </w:p>
        </w:tc>
        <w:tc>
          <w:tcPr>
            <w:tcW w:w="769" w:type="pct"/>
            <w:vAlign w:val="bottom"/>
          </w:tcPr>
          <w:p w14:paraId="1632DA70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37F2C8D7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24,072,571</w:t>
            </w:r>
          </w:p>
        </w:tc>
      </w:tr>
      <w:tr w:rsidR="00EC17B4" w:rsidRPr="00993AD0" w14:paraId="7001B19C" w14:textId="77777777" w:rsidTr="00435EBE">
        <w:tc>
          <w:tcPr>
            <w:tcW w:w="2694" w:type="pct"/>
            <w:vAlign w:val="bottom"/>
          </w:tcPr>
          <w:p w14:paraId="0B358EEE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Выпущенные долговые ценные бумаги (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договорная процентная ставка: 0.15% – 11,9%)</w:t>
            </w:r>
          </w:p>
        </w:tc>
        <w:tc>
          <w:tcPr>
            <w:tcW w:w="769" w:type="pct"/>
            <w:vAlign w:val="bottom"/>
          </w:tcPr>
          <w:p w14:paraId="20B8FAAF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1,739,536</w:t>
            </w:r>
          </w:p>
        </w:tc>
        <w:tc>
          <w:tcPr>
            <w:tcW w:w="769" w:type="pct"/>
            <w:vAlign w:val="bottom"/>
          </w:tcPr>
          <w:p w14:paraId="7375C438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07F57E7A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</w:tr>
      <w:tr w:rsidR="00EC17B4" w:rsidRPr="00993AD0" w14:paraId="4E465B7A" w14:textId="77777777" w:rsidTr="00435EBE">
        <w:tc>
          <w:tcPr>
            <w:tcW w:w="2694" w:type="pct"/>
            <w:vAlign w:val="bottom"/>
          </w:tcPr>
          <w:p w14:paraId="0C079CB8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Обязательства по программам субсидирования</w:t>
            </w: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br/>
              <w:t>(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договорная процентная ставка: 0%)</w:t>
            </w:r>
          </w:p>
        </w:tc>
        <w:tc>
          <w:tcPr>
            <w:tcW w:w="769" w:type="pct"/>
            <w:vAlign w:val="bottom"/>
          </w:tcPr>
          <w:p w14:paraId="1B13F9D1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68637887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B13B653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42,224</w:t>
            </w:r>
          </w:p>
        </w:tc>
      </w:tr>
      <w:tr w:rsidR="00EC17B4" w:rsidRPr="00993AD0" w14:paraId="5763F18F" w14:textId="77777777" w:rsidTr="00435EBE">
        <w:tc>
          <w:tcPr>
            <w:tcW w:w="2694" w:type="pct"/>
            <w:vAlign w:val="bottom"/>
          </w:tcPr>
          <w:p w14:paraId="7C30428A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 xml:space="preserve">Прочие финансовые обязательства (договорная 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процентная ставка: 0%)</w:t>
            </w:r>
          </w:p>
        </w:tc>
        <w:tc>
          <w:tcPr>
            <w:tcW w:w="769" w:type="pct"/>
            <w:vAlign w:val="bottom"/>
          </w:tcPr>
          <w:p w14:paraId="6275A590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565D61D9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71,595</w:t>
            </w:r>
          </w:p>
        </w:tc>
        <w:tc>
          <w:tcPr>
            <w:tcW w:w="768" w:type="pct"/>
            <w:vAlign w:val="bottom"/>
          </w:tcPr>
          <w:p w14:paraId="577FA82F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</w:tr>
      <w:tr w:rsidR="00EC17B4" w:rsidRPr="00993AD0" w14:paraId="20AA55D7" w14:textId="77777777" w:rsidTr="00435EBE">
        <w:tc>
          <w:tcPr>
            <w:tcW w:w="2694" w:type="pct"/>
            <w:vAlign w:val="bottom"/>
          </w:tcPr>
          <w:p w14:paraId="3036D6AA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 xml:space="preserve">-Прочие обязательства (договорная </w:t>
            </w:r>
            <w:r w:rsidRPr="00993AD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  <w:lang w:val="ru-RU"/>
              </w:rPr>
              <w:t>процентная ставка: 0%)</w:t>
            </w:r>
          </w:p>
        </w:tc>
        <w:tc>
          <w:tcPr>
            <w:tcW w:w="769" w:type="pct"/>
            <w:vAlign w:val="bottom"/>
          </w:tcPr>
          <w:p w14:paraId="42D5F7D2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38,999,929</w:t>
            </w:r>
          </w:p>
        </w:tc>
        <w:tc>
          <w:tcPr>
            <w:tcW w:w="769" w:type="pct"/>
            <w:vAlign w:val="bottom"/>
          </w:tcPr>
          <w:p w14:paraId="259118BE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4,436,566</w:t>
            </w:r>
          </w:p>
        </w:tc>
        <w:tc>
          <w:tcPr>
            <w:tcW w:w="768" w:type="pct"/>
            <w:vAlign w:val="bottom"/>
          </w:tcPr>
          <w:p w14:paraId="4A6F089D" w14:textId="77777777" w:rsidR="00EC17B4" w:rsidRPr="00993AD0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2,426,232</w:t>
            </w:r>
          </w:p>
        </w:tc>
      </w:tr>
      <w:tr w:rsidR="00EC17B4" w:rsidRPr="00993AD0" w14:paraId="7DE40310" w14:textId="77777777" w:rsidTr="00435EBE">
        <w:tc>
          <w:tcPr>
            <w:tcW w:w="2694" w:type="pct"/>
            <w:tcBorders>
              <w:bottom w:val="single" w:sz="12" w:space="0" w:color="auto"/>
            </w:tcBorders>
            <w:vAlign w:val="bottom"/>
          </w:tcPr>
          <w:p w14:paraId="41ABD4AC" w14:textId="77777777" w:rsidR="00EC17B4" w:rsidRPr="00993AD0" w:rsidRDefault="00EC17B4" w:rsidP="00435EBE">
            <w:pPr>
              <w:pStyle w:val="Tabletext"/>
              <w:spacing w:line="80" w:lineRule="exact"/>
              <w:ind w:left="144" w:hanging="86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780AB3D5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166"/>
                <w:tab w:val="decimal" w:pos="1204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4DA1DB0E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bottom"/>
          </w:tcPr>
          <w:p w14:paraId="555D787C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024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</w:tr>
    </w:tbl>
    <w:p w14:paraId="362A5CE6" w14:textId="091A7F84" w:rsidR="00492BD7" w:rsidRPr="00FF78E3" w:rsidRDefault="00EC17B4" w:rsidP="00492BD7">
      <w:pPr>
        <w:pStyle w:val="ABC-paragrahinNotes"/>
        <w:spacing w:before="240"/>
        <w:rPr>
          <w:rFonts w:ascii="Arial" w:eastAsia="Arial Unicode MS" w:hAnsi="Arial" w:cs="Arial"/>
          <w:sz w:val="18"/>
          <w:lang w:val="ru-RU"/>
        </w:rPr>
      </w:pPr>
      <w:r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Прочие связанные стороны включают Правительство Республики Казахстан, </w:t>
      </w:r>
      <w:r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>государственные и квазигосударственные компании и прочие компании,</w:t>
      </w:r>
      <w:r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в которых были выявлены признаки связанности с Фондом. Руководство раскрывает </w:t>
      </w:r>
      <w:r w:rsidR="003C6E5F"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>только существенные остатки,</w:t>
      </w:r>
      <w:r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>связанные</w:t>
      </w:r>
      <w:r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с государством и государственными предприят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ия</w:t>
      </w:r>
      <w:r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>ми</w:t>
      </w:r>
      <w:r w:rsidR="00492BD7" w:rsidRPr="00FF78E3">
        <w:rPr>
          <w:rFonts w:ascii="Arial" w:hAnsi="Arial" w:cs="Arial"/>
          <w:sz w:val="18"/>
          <w:szCs w:val="18"/>
          <w:lang w:val="ru-RU"/>
        </w:rPr>
        <w:t>.</w:t>
      </w:r>
    </w:p>
    <w:p w14:paraId="123AB7C7" w14:textId="72500470" w:rsidR="00492BD7" w:rsidRPr="00FF78E3" w:rsidRDefault="00492BD7" w:rsidP="00492BD7">
      <w:pPr>
        <w:tabs>
          <w:tab w:val="right" w:pos="9214"/>
        </w:tabs>
        <w:spacing w:after="240"/>
        <w:rPr>
          <w:rFonts w:cs="Arial"/>
          <w:lang w:val="ru-RU"/>
        </w:rPr>
      </w:pPr>
      <w:r w:rsidRPr="00FF78E3">
        <w:rPr>
          <w:rFonts w:cs="Arial"/>
          <w:lang w:val="ru-RU"/>
        </w:rPr>
        <w:t>Ниже указаны статьи доходов и расходов по операциям со связанными сторонами за 202</w:t>
      </w:r>
      <w:r w:rsidR="00681B68">
        <w:rPr>
          <w:rFonts w:cs="Arial"/>
          <w:lang w:val="ru-RU"/>
        </w:rPr>
        <w:t>5</w:t>
      </w:r>
      <w:r w:rsidRPr="00FF78E3">
        <w:rPr>
          <w:rFonts w:cs="Arial"/>
          <w:lang w:val="ru-RU"/>
        </w:rPr>
        <w:t xml:space="preserve"> год: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43"/>
        <w:gridCol w:w="1439"/>
        <w:gridCol w:w="1439"/>
        <w:gridCol w:w="1437"/>
      </w:tblGrid>
      <w:tr w:rsidR="00EC17B4" w:rsidRPr="00993AD0" w14:paraId="5B7FB783" w14:textId="77777777" w:rsidTr="00435EBE">
        <w:trPr>
          <w:tblHeader/>
        </w:trPr>
        <w:tc>
          <w:tcPr>
            <w:tcW w:w="2694" w:type="pct"/>
            <w:tcBorders>
              <w:bottom w:val="single" w:sz="6" w:space="0" w:color="auto"/>
            </w:tcBorders>
            <w:vAlign w:val="bottom"/>
          </w:tcPr>
          <w:p w14:paraId="176F3C67" w14:textId="77777777" w:rsidR="00EC17B4" w:rsidRPr="00993AD0" w:rsidRDefault="00EC17B4" w:rsidP="00435EBE">
            <w:pPr>
              <w:pStyle w:val="RRthousands"/>
              <w:ind w:left="144"/>
              <w:rPr>
                <w:color w:val="000000" w:themeColor="text1"/>
                <w:sz w:val="16"/>
                <w:szCs w:val="16"/>
                <w:lang w:val="en-US"/>
              </w:rPr>
            </w:pPr>
            <w:r w:rsidRPr="00993AD0">
              <w:rPr>
                <w:color w:val="000000" w:themeColor="text1"/>
                <w:sz w:val="16"/>
                <w:szCs w:val="16"/>
                <w:lang w:val="ru-RU"/>
              </w:rPr>
              <w:t>(в тысячах казахстанских тенге)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216CFE2E" w14:textId="77777777" w:rsidR="00EC17B4" w:rsidRPr="00993AD0" w:rsidDel="00704AF9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Единственный Акционер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6D5FFE7A" w14:textId="77777777" w:rsidR="00EC17B4" w:rsidRPr="00993AD0" w:rsidDel="00704AF9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Компании под общим контролем</w:t>
            </w:r>
          </w:p>
        </w:tc>
        <w:tc>
          <w:tcPr>
            <w:tcW w:w="768" w:type="pct"/>
            <w:tcBorders>
              <w:bottom w:val="single" w:sz="6" w:space="0" w:color="auto"/>
            </w:tcBorders>
            <w:vAlign w:val="bottom"/>
          </w:tcPr>
          <w:p w14:paraId="16B2915F" w14:textId="77777777" w:rsidR="00EC17B4" w:rsidRPr="00993AD0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Прочие связанные стороны</w:t>
            </w:r>
          </w:p>
        </w:tc>
      </w:tr>
      <w:tr w:rsidR="00EC17B4" w:rsidRPr="00993AD0" w14:paraId="582E5BD9" w14:textId="77777777" w:rsidTr="00435EBE">
        <w:trPr>
          <w:tblHeader/>
        </w:trPr>
        <w:tc>
          <w:tcPr>
            <w:tcW w:w="2694" w:type="pct"/>
            <w:tcBorders>
              <w:top w:val="single" w:sz="6" w:space="0" w:color="auto"/>
            </w:tcBorders>
            <w:vAlign w:val="bottom"/>
          </w:tcPr>
          <w:p w14:paraId="4DAFF9CD" w14:textId="77777777" w:rsidR="00EC17B4" w:rsidRPr="00993AD0" w:rsidRDefault="00EC17B4" w:rsidP="00435EBE">
            <w:pPr>
              <w:keepLines/>
              <w:ind w:left="144" w:hanging="86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730F05CF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225EDC53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bottom"/>
          </w:tcPr>
          <w:p w14:paraId="2C371506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</w:tr>
      <w:tr w:rsidR="00EC17B4" w:rsidRPr="00993AD0" w14:paraId="42616A17" w14:textId="77777777" w:rsidTr="00435EBE">
        <w:tc>
          <w:tcPr>
            <w:tcW w:w="2694" w:type="pct"/>
          </w:tcPr>
          <w:p w14:paraId="0586776A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Процентные доходы</w:t>
            </w:r>
          </w:p>
        </w:tc>
        <w:tc>
          <w:tcPr>
            <w:tcW w:w="769" w:type="pct"/>
            <w:vAlign w:val="bottom"/>
          </w:tcPr>
          <w:p w14:paraId="129FE059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A6E6AB6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69,000</w:t>
            </w:r>
          </w:p>
        </w:tc>
        <w:tc>
          <w:tcPr>
            <w:tcW w:w="768" w:type="pct"/>
            <w:vAlign w:val="bottom"/>
          </w:tcPr>
          <w:p w14:paraId="19007A52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1,679,735</w:t>
            </w:r>
          </w:p>
        </w:tc>
      </w:tr>
      <w:tr w:rsidR="00EC17B4" w:rsidRPr="00993AD0" w14:paraId="2AE79735" w14:textId="77777777" w:rsidTr="00435EBE">
        <w:tc>
          <w:tcPr>
            <w:tcW w:w="2694" w:type="pct"/>
          </w:tcPr>
          <w:p w14:paraId="2E2FC714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Процентные расходы</w:t>
            </w:r>
          </w:p>
        </w:tc>
        <w:tc>
          <w:tcPr>
            <w:tcW w:w="769" w:type="pct"/>
            <w:vAlign w:val="bottom"/>
          </w:tcPr>
          <w:p w14:paraId="79F5121E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(8,525,490)</w:t>
            </w:r>
          </w:p>
        </w:tc>
        <w:tc>
          <w:tcPr>
            <w:tcW w:w="769" w:type="pct"/>
            <w:vAlign w:val="bottom"/>
          </w:tcPr>
          <w:p w14:paraId="49C51085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(9,678)</w:t>
            </w:r>
          </w:p>
        </w:tc>
        <w:tc>
          <w:tcPr>
            <w:tcW w:w="768" w:type="pct"/>
            <w:vAlign w:val="bottom"/>
          </w:tcPr>
          <w:p w14:paraId="28178F77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(2,680,232)</w:t>
            </w:r>
          </w:p>
        </w:tc>
      </w:tr>
      <w:tr w:rsidR="00EC17B4" w:rsidRPr="00993AD0" w14:paraId="6922523C" w14:textId="77777777" w:rsidTr="00435EBE">
        <w:tc>
          <w:tcPr>
            <w:tcW w:w="2694" w:type="pct"/>
            <w:vAlign w:val="bottom"/>
          </w:tcPr>
          <w:p w14:paraId="11A090F7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Расходы за вычетом доходов от переоценки ценных бумаг, оцениваемых по справедливой стоимости через прибыль или убыток</w:t>
            </w:r>
          </w:p>
        </w:tc>
        <w:tc>
          <w:tcPr>
            <w:tcW w:w="769" w:type="pct"/>
            <w:vAlign w:val="bottom"/>
          </w:tcPr>
          <w:p w14:paraId="57E61CDC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31EE088D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13CAE0E4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</w:tr>
      <w:tr w:rsidR="00EC17B4" w:rsidRPr="00993AD0" w14:paraId="39167054" w14:textId="77777777" w:rsidTr="00435EBE">
        <w:tc>
          <w:tcPr>
            <w:tcW w:w="2694" w:type="pct"/>
            <w:vAlign w:val="bottom"/>
          </w:tcPr>
          <w:p w14:paraId="64B9A59B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Чистые комиссионные доходы</w:t>
            </w:r>
          </w:p>
        </w:tc>
        <w:tc>
          <w:tcPr>
            <w:tcW w:w="769" w:type="pct"/>
            <w:vAlign w:val="bottom"/>
          </w:tcPr>
          <w:p w14:paraId="41131508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41AB910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55</w:t>
            </w:r>
          </w:p>
        </w:tc>
        <w:tc>
          <w:tcPr>
            <w:tcW w:w="768" w:type="pct"/>
            <w:vAlign w:val="bottom"/>
          </w:tcPr>
          <w:p w14:paraId="603A5687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885,582</w:t>
            </w:r>
          </w:p>
        </w:tc>
      </w:tr>
      <w:tr w:rsidR="00EC17B4" w:rsidRPr="00993AD0" w14:paraId="787D5E76" w14:textId="77777777" w:rsidTr="00435EBE">
        <w:tc>
          <w:tcPr>
            <w:tcW w:w="2694" w:type="pct"/>
            <w:vAlign w:val="bottom"/>
          </w:tcPr>
          <w:p w14:paraId="2CE026F3" w14:textId="77777777" w:rsidR="00EC17B4" w:rsidRPr="00993AD0" w:rsidRDefault="00EC17B4" w:rsidP="00435EBE">
            <w:pPr>
              <w:pStyle w:val="Tabletext"/>
              <w:ind w:left="144" w:right="-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Доходы за вычетом расходов/(расходы за вычетом доходов) по операциям с иностранной валютой</w:t>
            </w:r>
          </w:p>
        </w:tc>
        <w:tc>
          <w:tcPr>
            <w:tcW w:w="769" w:type="pct"/>
            <w:vAlign w:val="bottom"/>
          </w:tcPr>
          <w:p w14:paraId="2E43095A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5CCA89B3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61118738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(142,455)</w:t>
            </w:r>
          </w:p>
        </w:tc>
      </w:tr>
      <w:tr w:rsidR="00EC17B4" w:rsidRPr="00993AD0" w14:paraId="5E5A7D3D" w14:textId="77777777" w:rsidTr="00435EBE">
        <w:tc>
          <w:tcPr>
            <w:tcW w:w="2694" w:type="pct"/>
            <w:vAlign w:val="bottom"/>
          </w:tcPr>
          <w:p w14:paraId="7C9DBD04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Доходы за вычетом расходов/(расходы за вычетом доходов), возникающие при первоначальном признании финансовых инструментов по ставкам ниже/ выше рыночных:</w:t>
            </w:r>
          </w:p>
        </w:tc>
        <w:tc>
          <w:tcPr>
            <w:tcW w:w="769" w:type="pct"/>
            <w:vAlign w:val="bottom"/>
          </w:tcPr>
          <w:p w14:paraId="4A692EE0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86,943,496</w:t>
            </w:r>
          </w:p>
        </w:tc>
        <w:tc>
          <w:tcPr>
            <w:tcW w:w="769" w:type="pct"/>
            <w:vAlign w:val="bottom"/>
          </w:tcPr>
          <w:p w14:paraId="40381AEC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36D9784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(7,870,304)</w:t>
            </w:r>
          </w:p>
        </w:tc>
      </w:tr>
      <w:tr w:rsidR="00EC17B4" w:rsidRPr="00993AD0" w14:paraId="3A262261" w14:textId="77777777" w:rsidTr="00435EBE">
        <w:tc>
          <w:tcPr>
            <w:tcW w:w="2694" w:type="pct"/>
            <w:vAlign w:val="bottom"/>
          </w:tcPr>
          <w:p w14:paraId="508388A4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Чистые расходы от прекращения признания финансовых активов, оцениваемых по амортизированной стоимости</w:t>
            </w:r>
          </w:p>
        </w:tc>
        <w:tc>
          <w:tcPr>
            <w:tcW w:w="769" w:type="pct"/>
            <w:vAlign w:val="bottom"/>
          </w:tcPr>
          <w:p w14:paraId="611DE29A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528B24C8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3F0EE9A5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342,425</w:t>
            </w:r>
          </w:p>
        </w:tc>
      </w:tr>
      <w:tr w:rsidR="00EC17B4" w:rsidRPr="00993AD0" w14:paraId="14F14123" w14:textId="77777777" w:rsidTr="00435EBE">
        <w:tc>
          <w:tcPr>
            <w:tcW w:w="2694" w:type="pct"/>
            <w:vAlign w:val="bottom"/>
          </w:tcPr>
          <w:p w14:paraId="6401A8FF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Административные и прочие операционные расходы</w:t>
            </w:r>
          </w:p>
        </w:tc>
        <w:tc>
          <w:tcPr>
            <w:tcW w:w="769" w:type="pct"/>
            <w:vAlign w:val="bottom"/>
          </w:tcPr>
          <w:p w14:paraId="2EBD1C99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27FEEAE2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(65,624)</w:t>
            </w:r>
          </w:p>
        </w:tc>
        <w:tc>
          <w:tcPr>
            <w:tcW w:w="768" w:type="pct"/>
            <w:vAlign w:val="bottom"/>
          </w:tcPr>
          <w:p w14:paraId="798596A5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(70,343)</w:t>
            </w:r>
          </w:p>
        </w:tc>
      </w:tr>
      <w:tr w:rsidR="00EC17B4" w:rsidRPr="00993AD0" w14:paraId="6A9E4F66" w14:textId="77777777" w:rsidTr="00435EBE">
        <w:tc>
          <w:tcPr>
            <w:tcW w:w="2694" w:type="pct"/>
            <w:vAlign w:val="bottom"/>
          </w:tcPr>
          <w:p w14:paraId="065CA5AC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 xml:space="preserve">Прочие операционные </w:t>
            </w: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доходы</w:t>
            </w:r>
          </w:p>
        </w:tc>
        <w:tc>
          <w:tcPr>
            <w:tcW w:w="769" w:type="pct"/>
            <w:vAlign w:val="bottom"/>
          </w:tcPr>
          <w:p w14:paraId="2B4C75AD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2F4B3E8C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74AB4C62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</w:tr>
      <w:tr w:rsidR="00EC17B4" w:rsidRPr="00993AD0" w14:paraId="3F64CD98" w14:textId="77777777" w:rsidTr="00435EBE">
        <w:tc>
          <w:tcPr>
            <w:tcW w:w="2694" w:type="pct"/>
            <w:vAlign w:val="bottom"/>
          </w:tcPr>
          <w:p w14:paraId="5658E960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Резерв под обесценение кредитного портфеля</w:t>
            </w:r>
          </w:p>
        </w:tc>
        <w:tc>
          <w:tcPr>
            <w:tcW w:w="769" w:type="pct"/>
            <w:vAlign w:val="bottom"/>
          </w:tcPr>
          <w:p w14:paraId="2BFDE23D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45DD1A3F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E44C5CB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(24,954)</w:t>
            </w:r>
          </w:p>
        </w:tc>
      </w:tr>
      <w:tr w:rsidR="00EC17B4" w:rsidRPr="00993AD0" w14:paraId="1B51691A" w14:textId="77777777" w:rsidTr="00435EBE">
        <w:tc>
          <w:tcPr>
            <w:tcW w:w="2694" w:type="pct"/>
            <w:vAlign w:val="bottom"/>
          </w:tcPr>
          <w:p w14:paraId="193019B0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Резерв под обесценение прочих финансовых активов и обязательств кредитного характера</w:t>
            </w:r>
          </w:p>
        </w:tc>
        <w:tc>
          <w:tcPr>
            <w:tcW w:w="769" w:type="pct"/>
            <w:vAlign w:val="bottom"/>
          </w:tcPr>
          <w:p w14:paraId="655623C4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34A70433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(1,381)</w:t>
            </w:r>
          </w:p>
        </w:tc>
        <w:tc>
          <w:tcPr>
            <w:tcW w:w="768" w:type="pct"/>
            <w:vAlign w:val="bottom"/>
          </w:tcPr>
          <w:p w14:paraId="0658E4E2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</w:t>
            </w:r>
          </w:p>
        </w:tc>
      </w:tr>
      <w:tr w:rsidR="00EC17B4" w:rsidRPr="00993AD0" w14:paraId="57ADF79F" w14:textId="77777777" w:rsidTr="00435EBE">
        <w:tc>
          <w:tcPr>
            <w:tcW w:w="2694" w:type="pct"/>
            <w:vAlign w:val="bottom"/>
          </w:tcPr>
          <w:p w14:paraId="1D39CA5D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Расходы по налогу на прибыль</w:t>
            </w:r>
          </w:p>
        </w:tc>
        <w:tc>
          <w:tcPr>
            <w:tcW w:w="769" w:type="pct"/>
            <w:vAlign w:val="bottom"/>
          </w:tcPr>
          <w:p w14:paraId="4D1502F0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3A1E9105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1AE52DE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(14,551,820)</w:t>
            </w:r>
          </w:p>
        </w:tc>
      </w:tr>
      <w:tr w:rsidR="00EC17B4" w:rsidRPr="00993AD0" w14:paraId="22C487A6" w14:textId="77777777" w:rsidTr="00435EBE">
        <w:tc>
          <w:tcPr>
            <w:tcW w:w="2694" w:type="pct"/>
            <w:vAlign w:val="bottom"/>
          </w:tcPr>
          <w:p w14:paraId="48017AF5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Прочие доходы/расходы</w:t>
            </w:r>
          </w:p>
        </w:tc>
        <w:tc>
          <w:tcPr>
            <w:tcW w:w="769" w:type="pct"/>
            <w:vAlign w:val="bottom"/>
          </w:tcPr>
          <w:p w14:paraId="7BD6EDEE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7F72B6FF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6EE3586F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6,173</w:t>
            </w:r>
          </w:p>
        </w:tc>
      </w:tr>
      <w:tr w:rsidR="00EC17B4" w:rsidRPr="00993AD0" w14:paraId="7F9322ED" w14:textId="77777777" w:rsidTr="00435EBE">
        <w:tc>
          <w:tcPr>
            <w:tcW w:w="2694" w:type="pct"/>
            <w:tcBorders>
              <w:bottom w:val="single" w:sz="12" w:space="0" w:color="auto"/>
            </w:tcBorders>
            <w:vAlign w:val="bottom"/>
          </w:tcPr>
          <w:p w14:paraId="68949F61" w14:textId="77777777" w:rsidR="00EC17B4" w:rsidRPr="00993AD0" w:rsidRDefault="00EC17B4" w:rsidP="00435EBE">
            <w:pPr>
              <w:pStyle w:val="Tabletext"/>
              <w:spacing w:line="80" w:lineRule="exact"/>
              <w:ind w:left="144" w:hanging="86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28B32F4C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166"/>
                <w:tab w:val="decimal" w:pos="1204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7D2A2F07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bottom"/>
          </w:tcPr>
          <w:p w14:paraId="565B1721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024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</w:tr>
    </w:tbl>
    <w:p w14:paraId="73D0146B" w14:textId="77777777" w:rsidR="00492BD7" w:rsidRPr="00FF78E3" w:rsidRDefault="00492BD7" w:rsidP="00492BD7">
      <w:pPr>
        <w:tabs>
          <w:tab w:val="right" w:pos="9214"/>
        </w:tabs>
        <w:spacing w:after="240"/>
        <w:rPr>
          <w:rFonts w:cs="Arial"/>
        </w:rPr>
      </w:pPr>
    </w:p>
    <w:p w14:paraId="10AC4822" w14:textId="77777777" w:rsidR="00492BD7" w:rsidRPr="00FF78E3" w:rsidRDefault="00492BD7" w:rsidP="00492BD7">
      <w:pPr>
        <w:pStyle w:val="Continued"/>
        <w:ind w:left="0" w:firstLine="0"/>
        <w:rPr>
          <w:rFonts w:eastAsia="Arial Unicode MS" w:cs="Arial"/>
          <w:lang w:val="ru-RU"/>
        </w:rPr>
      </w:pPr>
      <w:r w:rsidRPr="00FF78E3">
        <w:rPr>
          <w:rFonts w:eastAsia="Arial Unicode MS" w:cs="Arial"/>
          <w:lang w:val="ru-RU"/>
        </w:rPr>
        <w:lastRenderedPageBreak/>
        <w:tab/>
        <w:t>Операции со связанными сторонами (продолжение)</w:t>
      </w:r>
    </w:p>
    <w:p w14:paraId="3C57EC2F" w14:textId="5AEB2C21" w:rsidR="00492BD7" w:rsidRPr="00FF78E3" w:rsidRDefault="00492BD7" w:rsidP="00492BD7">
      <w:pPr>
        <w:spacing w:before="240" w:after="240"/>
        <w:jc w:val="both"/>
        <w:rPr>
          <w:rFonts w:eastAsia="Arial Unicode MS" w:cs="Arial"/>
          <w:lang w:val="ru-RU"/>
        </w:rPr>
      </w:pPr>
      <w:r w:rsidRPr="00FF78E3">
        <w:rPr>
          <w:rFonts w:eastAsia="Arial Unicode MS" w:cs="Arial"/>
          <w:lang w:val="ru-RU"/>
        </w:rPr>
        <w:t>Ниже указаны остатки на 31 декабря 202</w:t>
      </w:r>
      <w:r w:rsidR="00681B68">
        <w:rPr>
          <w:rFonts w:eastAsia="Arial Unicode MS" w:cs="Arial"/>
          <w:lang w:val="ru-RU"/>
        </w:rPr>
        <w:t>4</w:t>
      </w:r>
      <w:r w:rsidRPr="00FF78E3">
        <w:rPr>
          <w:rFonts w:eastAsia="Arial Unicode MS" w:cs="Arial"/>
          <w:lang w:val="ru-RU"/>
        </w:rPr>
        <w:t xml:space="preserve"> года по операциям со связанными сторонами: 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43"/>
        <w:gridCol w:w="1439"/>
        <w:gridCol w:w="1439"/>
        <w:gridCol w:w="1437"/>
      </w:tblGrid>
      <w:tr w:rsidR="00681B68" w:rsidRPr="00FF78E3" w14:paraId="185B3A7A" w14:textId="77777777" w:rsidTr="00435EBE">
        <w:trPr>
          <w:tblHeader/>
        </w:trPr>
        <w:tc>
          <w:tcPr>
            <w:tcW w:w="2694" w:type="pct"/>
            <w:tcBorders>
              <w:bottom w:val="single" w:sz="6" w:space="0" w:color="auto"/>
            </w:tcBorders>
            <w:vAlign w:val="bottom"/>
          </w:tcPr>
          <w:p w14:paraId="22FB0C45" w14:textId="77777777" w:rsidR="00681B68" w:rsidRPr="00FF78E3" w:rsidRDefault="00681B68" w:rsidP="00435EBE">
            <w:pPr>
              <w:pStyle w:val="RRthousands"/>
              <w:ind w:left="144"/>
              <w:rPr>
                <w:sz w:val="16"/>
                <w:szCs w:val="16"/>
                <w:lang w:val="en-US"/>
              </w:rPr>
            </w:pPr>
            <w:r w:rsidRPr="00FF78E3">
              <w:rPr>
                <w:rFonts w:eastAsia="Arial Unicode MS"/>
                <w:sz w:val="14"/>
                <w:szCs w:val="14"/>
                <w:lang w:val="ru-RU"/>
              </w:rPr>
              <w:t>(в тысячах казахстанских тенге)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14128078" w14:textId="77777777" w:rsidR="00681B68" w:rsidRPr="00FF78E3" w:rsidDel="00704AF9" w:rsidRDefault="00681B68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Единственный Акционер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24D7476C" w14:textId="77777777" w:rsidR="00681B68" w:rsidRPr="00FF78E3" w:rsidDel="00704AF9" w:rsidRDefault="00681B68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Компании под общим контролем</w:t>
            </w:r>
          </w:p>
        </w:tc>
        <w:tc>
          <w:tcPr>
            <w:tcW w:w="768" w:type="pct"/>
            <w:tcBorders>
              <w:bottom w:val="single" w:sz="6" w:space="0" w:color="auto"/>
            </w:tcBorders>
            <w:vAlign w:val="bottom"/>
          </w:tcPr>
          <w:p w14:paraId="71DBCD2D" w14:textId="77777777" w:rsidR="00681B68" w:rsidRPr="00FF78E3" w:rsidRDefault="00681B68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Прочие связанные стороны</w:t>
            </w:r>
          </w:p>
        </w:tc>
      </w:tr>
      <w:tr w:rsidR="00681B68" w:rsidRPr="00FF78E3" w14:paraId="66D2A269" w14:textId="77777777" w:rsidTr="00435EBE">
        <w:trPr>
          <w:tblHeader/>
        </w:trPr>
        <w:tc>
          <w:tcPr>
            <w:tcW w:w="2694" w:type="pct"/>
            <w:tcBorders>
              <w:top w:val="single" w:sz="6" w:space="0" w:color="auto"/>
            </w:tcBorders>
            <w:vAlign w:val="bottom"/>
          </w:tcPr>
          <w:p w14:paraId="7EDF08FF" w14:textId="77777777" w:rsidR="00681B68" w:rsidRPr="00FF78E3" w:rsidRDefault="00681B68" w:rsidP="00435EBE">
            <w:pPr>
              <w:keepLines/>
              <w:ind w:left="144" w:hanging="86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4D69250F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55BF8531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bottom"/>
          </w:tcPr>
          <w:p w14:paraId="2F65935A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681B68" w:rsidRPr="00FF78E3" w14:paraId="0D296CC9" w14:textId="77777777" w:rsidTr="00435EBE">
        <w:tc>
          <w:tcPr>
            <w:tcW w:w="2694" w:type="pct"/>
            <w:vAlign w:val="bottom"/>
          </w:tcPr>
          <w:p w14:paraId="39AD7142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Денежные средства и их эквиваленты </w:t>
            </w: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br/>
              <w:t>(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договорная процентная ставка: 0%)</w:t>
            </w:r>
          </w:p>
        </w:tc>
        <w:tc>
          <w:tcPr>
            <w:tcW w:w="769" w:type="pct"/>
            <w:vAlign w:val="bottom"/>
          </w:tcPr>
          <w:p w14:paraId="4DDEC605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765F8DDF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2,583,76</w:t>
            </w:r>
            <w:r w:rsidRPr="00FF78E3">
              <w:rPr>
                <w:rFonts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768" w:type="pct"/>
            <w:vAlign w:val="bottom"/>
          </w:tcPr>
          <w:p w14:paraId="4AD29EF8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72,484,192</w:t>
            </w:r>
          </w:p>
        </w:tc>
      </w:tr>
      <w:tr w:rsidR="00681B68" w:rsidRPr="00FF78E3" w14:paraId="651E79C9" w14:textId="77777777" w:rsidTr="00435EBE">
        <w:tc>
          <w:tcPr>
            <w:tcW w:w="2694" w:type="pct"/>
            <w:vAlign w:val="bottom"/>
          </w:tcPr>
          <w:p w14:paraId="093F0296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Средства в банках (договорная процентная ставка: 2-10%)</w:t>
            </w:r>
          </w:p>
        </w:tc>
        <w:tc>
          <w:tcPr>
            <w:tcW w:w="769" w:type="pct"/>
            <w:vAlign w:val="bottom"/>
          </w:tcPr>
          <w:p w14:paraId="5152E45F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740FECF8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2202EBD8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10,670,020</w:t>
            </w:r>
          </w:p>
        </w:tc>
      </w:tr>
      <w:tr w:rsidR="00681B68" w:rsidRPr="00FF78E3" w14:paraId="6B1B1400" w14:textId="77777777" w:rsidTr="00435EBE">
        <w:tc>
          <w:tcPr>
            <w:tcW w:w="2694" w:type="pct"/>
            <w:vAlign w:val="bottom"/>
          </w:tcPr>
          <w:p w14:paraId="5D32F653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Дебиторская задолженность по программам субсидирования</w:t>
            </w: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br/>
              <w:t>(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договорная процентная ставка: 0%)</w:t>
            </w:r>
          </w:p>
        </w:tc>
        <w:tc>
          <w:tcPr>
            <w:tcW w:w="769" w:type="pct"/>
            <w:vAlign w:val="bottom"/>
          </w:tcPr>
          <w:p w14:paraId="0720B3FC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0CA57842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30327CF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</w:tr>
      <w:tr w:rsidR="00681B68" w:rsidRPr="00FF78E3" w14:paraId="5DFCAB06" w14:textId="77777777" w:rsidTr="00435EBE">
        <w:tc>
          <w:tcPr>
            <w:tcW w:w="2694" w:type="pct"/>
            <w:vAlign w:val="bottom"/>
          </w:tcPr>
          <w:p w14:paraId="08DB421C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Инвестиционные долговые ценные бумаги, оцениваемые по справедливой стоимости через прочий совокупный доход (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договорная процентная ставка: 2-8%)</w:t>
            </w:r>
          </w:p>
        </w:tc>
        <w:tc>
          <w:tcPr>
            <w:tcW w:w="769" w:type="pct"/>
            <w:vAlign w:val="bottom"/>
          </w:tcPr>
          <w:p w14:paraId="5E83D442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0272C8A3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0887D4D5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7,424,916</w:t>
            </w:r>
          </w:p>
        </w:tc>
      </w:tr>
      <w:tr w:rsidR="00681B68" w:rsidRPr="00FF78E3" w14:paraId="280D97D7" w14:textId="77777777" w:rsidTr="00435EBE">
        <w:tc>
          <w:tcPr>
            <w:tcW w:w="2694" w:type="pct"/>
            <w:vAlign w:val="bottom"/>
          </w:tcPr>
          <w:p w14:paraId="4139E621" w14:textId="77777777" w:rsidR="00681B68" w:rsidRPr="00FF78E3" w:rsidRDefault="00681B68" w:rsidP="00435EBE">
            <w:pPr>
              <w:pStyle w:val="Tabletext"/>
              <w:ind w:left="144" w:right="-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Инвестиционные долговые ценные бумаги, оцениваемые по амортизированной стоимости (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договорная процентная ставка: 9%)</w:t>
            </w:r>
          </w:p>
        </w:tc>
        <w:tc>
          <w:tcPr>
            <w:tcW w:w="769" w:type="pct"/>
            <w:vAlign w:val="bottom"/>
          </w:tcPr>
          <w:p w14:paraId="653E4C30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21FDC33A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1F37503B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</w:tr>
      <w:tr w:rsidR="00681B68" w:rsidRPr="00FF78E3" w14:paraId="4AB4C38C" w14:textId="77777777" w:rsidTr="00435EBE">
        <w:tc>
          <w:tcPr>
            <w:tcW w:w="2694" w:type="pct"/>
            <w:vAlign w:val="bottom"/>
          </w:tcPr>
          <w:p w14:paraId="2C86D39F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Инвестиционные долговые ценные бумаги, оцениваемые по справедливой стоимости через прибыль или убыток</w:t>
            </w: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br/>
              <w:t>(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договорная процентная ставка: 5.5%-7.68%)</w:t>
            </w:r>
          </w:p>
        </w:tc>
        <w:tc>
          <w:tcPr>
            <w:tcW w:w="769" w:type="pct"/>
            <w:vAlign w:val="bottom"/>
          </w:tcPr>
          <w:p w14:paraId="4B713D4C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524971D6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66A107CA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78,885</w:t>
            </w:r>
          </w:p>
        </w:tc>
      </w:tr>
      <w:tr w:rsidR="00681B68" w:rsidRPr="00FF78E3" w14:paraId="7661BE26" w14:textId="77777777" w:rsidTr="00435EBE">
        <w:tc>
          <w:tcPr>
            <w:tcW w:w="2694" w:type="pct"/>
            <w:vAlign w:val="bottom"/>
          </w:tcPr>
          <w:p w14:paraId="13BEB2AB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Предоплата текущих обязательств по налогу на прибыль</w:t>
            </w: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br/>
              <w:t xml:space="preserve">(договорная 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процентная ставка: 15%)</w:t>
            </w:r>
          </w:p>
        </w:tc>
        <w:tc>
          <w:tcPr>
            <w:tcW w:w="769" w:type="pct"/>
            <w:vAlign w:val="bottom"/>
          </w:tcPr>
          <w:p w14:paraId="15D917AD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446DFB40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A4C90F4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4,591,763</w:t>
            </w:r>
          </w:p>
        </w:tc>
      </w:tr>
      <w:tr w:rsidR="00681B68" w:rsidRPr="00FF78E3" w14:paraId="14410B7F" w14:textId="77777777" w:rsidTr="00435EBE">
        <w:tc>
          <w:tcPr>
            <w:tcW w:w="2694" w:type="pct"/>
            <w:vAlign w:val="bottom"/>
          </w:tcPr>
          <w:p w14:paraId="1EC8AC05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Отложенный налоговый актив </w:t>
            </w: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br/>
              <w:t xml:space="preserve">(договорная 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процентная ставка: 20%)</w:t>
            </w:r>
          </w:p>
        </w:tc>
        <w:tc>
          <w:tcPr>
            <w:tcW w:w="769" w:type="pct"/>
            <w:vAlign w:val="bottom"/>
          </w:tcPr>
          <w:p w14:paraId="137C0B2B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8C531D0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6014AD16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>
              <w:rPr>
                <w:rFonts w:cs="Arial"/>
                <w:sz w:val="16"/>
                <w:szCs w:val="16"/>
                <w:lang w:val="ru-RU"/>
              </w:rPr>
              <w:t>2,439,458</w:t>
            </w:r>
          </w:p>
        </w:tc>
      </w:tr>
      <w:tr w:rsidR="00681B68" w:rsidRPr="00FF78E3" w14:paraId="6DF47762" w14:textId="77777777" w:rsidTr="00435EBE">
        <w:tc>
          <w:tcPr>
            <w:tcW w:w="2694" w:type="pct"/>
            <w:vAlign w:val="bottom"/>
          </w:tcPr>
          <w:p w14:paraId="1E62CD32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Прочие финансовые активы (договорная 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процентная ставка: 0%)</w:t>
            </w:r>
          </w:p>
        </w:tc>
        <w:tc>
          <w:tcPr>
            <w:tcW w:w="769" w:type="pct"/>
            <w:vAlign w:val="bottom"/>
          </w:tcPr>
          <w:p w14:paraId="4F66CAA2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35789007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6D3A3AF3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179</w:t>
            </w:r>
          </w:p>
        </w:tc>
      </w:tr>
      <w:tr w:rsidR="00681B68" w:rsidRPr="00FF78E3" w14:paraId="597AE8CF" w14:textId="77777777" w:rsidTr="00435EBE">
        <w:tc>
          <w:tcPr>
            <w:tcW w:w="2694" w:type="pct"/>
            <w:vAlign w:val="bottom"/>
          </w:tcPr>
          <w:p w14:paraId="5694D539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Прочие активы (договорная 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процентная ставка: 0%)</w:t>
            </w:r>
          </w:p>
        </w:tc>
        <w:tc>
          <w:tcPr>
            <w:tcW w:w="769" w:type="pct"/>
            <w:vAlign w:val="bottom"/>
          </w:tcPr>
          <w:p w14:paraId="26C4D7D5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6898BDF9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6BCF11E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146,</w:t>
            </w:r>
            <w:r w:rsidRPr="00FF78E3">
              <w:rPr>
                <w:rFonts w:cs="Arial"/>
                <w:sz w:val="16"/>
                <w:szCs w:val="16"/>
                <w:lang w:val="en-US"/>
              </w:rPr>
              <w:t>896</w:t>
            </w:r>
          </w:p>
        </w:tc>
      </w:tr>
      <w:tr w:rsidR="00681B68" w:rsidRPr="00FF78E3" w14:paraId="30B02825" w14:textId="77777777" w:rsidTr="00435EBE">
        <w:tc>
          <w:tcPr>
            <w:tcW w:w="2694" w:type="pct"/>
            <w:vAlign w:val="bottom"/>
          </w:tcPr>
          <w:p w14:paraId="5B423007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vAlign w:val="bottom"/>
          </w:tcPr>
          <w:p w14:paraId="15396CCA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vAlign w:val="bottom"/>
          </w:tcPr>
          <w:p w14:paraId="570F389B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vAlign w:val="bottom"/>
          </w:tcPr>
          <w:p w14:paraId="7DFB6720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681B68" w:rsidRPr="00FF78E3" w14:paraId="65BCD8E8" w14:textId="77777777" w:rsidTr="00435EBE">
        <w:tc>
          <w:tcPr>
            <w:tcW w:w="2694" w:type="pct"/>
            <w:vAlign w:val="bottom"/>
          </w:tcPr>
          <w:p w14:paraId="7100CE1C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Заемные средства (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договорная процентная ставка: 0.1% – 0.15%)</w:t>
            </w:r>
          </w:p>
        </w:tc>
        <w:tc>
          <w:tcPr>
            <w:tcW w:w="769" w:type="pct"/>
            <w:vAlign w:val="bottom"/>
          </w:tcPr>
          <w:p w14:paraId="46EFEAA1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116,226,770</w:t>
            </w:r>
          </w:p>
        </w:tc>
        <w:tc>
          <w:tcPr>
            <w:tcW w:w="769" w:type="pct"/>
            <w:vAlign w:val="bottom"/>
          </w:tcPr>
          <w:p w14:paraId="7D08F009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5AED8965" w14:textId="7600FD06" w:rsidR="00681B68" w:rsidRPr="00FF78E3" w:rsidRDefault="00EC17B4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29,526,136</w:t>
            </w:r>
          </w:p>
        </w:tc>
      </w:tr>
      <w:tr w:rsidR="00681B68" w:rsidRPr="00FF78E3" w14:paraId="7A4C8AB8" w14:textId="77777777" w:rsidTr="00435EBE">
        <w:tc>
          <w:tcPr>
            <w:tcW w:w="2694" w:type="pct"/>
            <w:vAlign w:val="bottom"/>
          </w:tcPr>
          <w:p w14:paraId="18DA27BB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Обязательства по программам субсидирования</w:t>
            </w: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br/>
              <w:t>(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договорная процентная ставка: 0%)</w:t>
            </w:r>
          </w:p>
        </w:tc>
        <w:tc>
          <w:tcPr>
            <w:tcW w:w="769" w:type="pct"/>
            <w:vAlign w:val="bottom"/>
          </w:tcPr>
          <w:p w14:paraId="0432F68C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32290285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6A5281DA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64,999</w:t>
            </w:r>
          </w:p>
        </w:tc>
      </w:tr>
      <w:tr w:rsidR="00681B68" w:rsidRPr="00FF78E3" w14:paraId="2D638DBD" w14:textId="77777777" w:rsidTr="00435EBE">
        <w:tc>
          <w:tcPr>
            <w:tcW w:w="2694" w:type="pct"/>
            <w:vAlign w:val="bottom"/>
          </w:tcPr>
          <w:p w14:paraId="65729EB7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Прочие финансовые обязательства (договорная 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процентная ставка: 0%)</w:t>
            </w:r>
          </w:p>
        </w:tc>
        <w:tc>
          <w:tcPr>
            <w:tcW w:w="769" w:type="pct"/>
            <w:vAlign w:val="bottom"/>
          </w:tcPr>
          <w:p w14:paraId="793FC5A4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E8E2BC0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137,050</w:t>
            </w:r>
          </w:p>
        </w:tc>
        <w:tc>
          <w:tcPr>
            <w:tcW w:w="768" w:type="pct"/>
            <w:vAlign w:val="bottom"/>
          </w:tcPr>
          <w:p w14:paraId="4F31324D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</w:tr>
      <w:tr w:rsidR="00681B68" w:rsidRPr="00FF78E3" w14:paraId="69A4BBA9" w14:textId="77777777" w:rsidTr="00435EBE">
        <w:tc>
          <w:tcPr>
            <w:tcW w:w="2694" w:type="pct"/>
            <w:vAlign w:val="bottom"/>
          </w:tcPr>
          <w:p w14:paraId="5F41565D" w14:textId="77777777" w:rsidR="00681B68" w:rsidRPr="00FF78E3" w:rsidRDefault="00681B68" w:rsidP="00435EBE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Прочие обязательства (договорная </w:t>
            </w:r>
            <w:r w:rsidRPr="00FF78E3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процентная ставка: 0%)</w:t>
            </w:r>
          </w:p>
        </w:tc>
        <w:tc>
          <w:tcPr>
            <w:tcW w:w="769" w:type="pct"/>
            <w:vAlign w:val="bottom"/>
          </w:tcPr>
          <w:p w14:paraId="689B0B4B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F0D3076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5808EE24" w14:textId="77777777" w:rsidR="00681B68" w:rsidRPr="00FF78E3" w:rsidRDefault="00681B68" w:rsidP="00435EBE">
            <w:pPr>
              <w:pStyle w:val="Tablenumbers1"/>
              <w:tabs>
                <w:tab w:val="clear" w:pos="1503"/>
              </w:tabs>
              <w:ind w:right="57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202,</w:t>
            </w:r>
            <w:r w:rsidRPr="00FF78E3">
              <w:rPr>
                <w:rFonts w:cs="Arial"/>
                <w:sz w:val="16"/>
                <w:szCs w:val="16"/>
                <w:lang w:val="en-US"/>
              </w:rPr>
              <w:t>560</w:t>
            </w:r>
          </w:p>
        </w:tc>
      </w:tr>
      <w:tr w:rsidR="00681B68" w:rsidRPr="00FF78E3" w14:paraId="24A7F609" w14:textId="77777777" w:rsidTr="00435EBE">
        <w:tc>
          <w:tcPr>
            <w:tcW w:w="2694" w:type="pct"/>
            <w:tcBorders>
              <w:bottom w:val="single" w:sz="12" w:space="0" w:color="auto"/>
            </w:tcBorders>
            <w:vAlign w:val="bottom"/>
          </w:tcPr>
          <w:p w14:paraId="6FC02167" w14:textId="77777777" w:rsidR="00681B68" w:rsidRPr="00FF78E3" w:rsidRDefault="00681B68" w:rsidP="00435EBE">
            <w:pPr>
              <w:pStyle w:val="Tabletext"/>
              <w:spacing w:line="80" w:lineRule="exact"/>
              <w:ind w:left="144" w:hanging="86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38CE528C" w14:textId="77777777" w:rsidR="00681B68" w:rsidRPr="00FF78E3" w:rsidRDefault="00681B68" w:rsidP="00435EBE">
            <w:pPr>
              <w:pStyle w:val="Tablenumbers1"/>
              <w:tabs>
                <w:tab w:val="clear" w:pos="1503"/>
                <w:tab w:val="decimal" w:pos="1166"/>
                <w:tab w:val="decimal" w:pos="1204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5E418E83" w14:textId="77777777" w:rsidR="00681B68" w:rsidRPr="00FF78E3" w:rsidRDefault="00681B68" w:rsidP="00435EBE">
            <w:pPr>
              <w:pStyle w:val="Tablenumbers1"/>
              <w:tabs>
                <w:tab w:val="clear" w:pos="1503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bottom"/>
          </w:tcPr>
          <w:p w14:paraId="140526A3" w14:textId="77777777" w:rsidR="00681B68" w:rsidRPr="00FF78E3" w:rsidRDefault="00681B68" w:rsidP="00435EBE">
            <w:pPr>
              <w:pStyle w:val="Tablenumbers1"/>
              <w:tabs>
                <w:tab w:val="clear" w:pos="1503"/>
                <w:tab w:val="decimal" w:pos="1024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</w:tr>
    </w:tbl>
    <w:p w14:paraId="1FDCD860" w14:textId="6EA9D65C" w:rsidR="00492BD7" w:rsidRPr="00FF78E3" w:rsidRDefault="00492BD7" w:rsidP="00492BD7">
      <w:pPr>
        <w:spacing w:before="240" w:after="240"/>
        <w:jc w:val="both"/>
        <w:rPr>
          <w:rFonts w:cs="Arial"/>
          <w:lang w:val="ru-RU"/>
        </w:rPr>
      </w:pPr>
      <w:r w:rsidRPr="00FF78E3">
        <w:rPr>
          <w:rFonts w:cs="Arial"/>
          <w:lang w:val="ru-RU"/>
        </w:rPr>
        <w:t>Ниже указаны статьи доходов и расходов по операциям со связанными сторонами за 202</w:t>
      </w:r>
      <w:r w:rsidR="00681B68">
        <w:rPr>
          <w:rFonts w:cs="Arial"/>
          <w:lang w:val="ru-RU"/>
        </w:rPr>
        <w:t>4</w:t>
      </w:r>
      <w:r w:rsidRPr="00FF78E3">
        <w:rPr>
          <w:rFonts w:cs="Arial"/>
          <w:lang w:val="ru-RU"/>
        </w:rPr>
        <w:t xml:space="preserve"> год: 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43"/>
        <w:gridCol w:w="1439"/>
        <w:gridCol w:w="1439"/>
        <w:gridCol w:w="1437"/>
      </w:tblGrid>
      <w:tr w:rsidR="00681B68" w:rsidRPr="00FF78E3" w14:paraId="1E1ECF60" w14:textId="77777777" w:rsidTr="00435EBE">
        <w:trPr>
          <w:tblHeader/>
        </w:trPr>
        <w:tc>
          <w:tcPr>
            <w:tcW w:w="2694" w:type="pct"/>
            <w:tcBorders>
              <w:bottom w:val="single" w:sz="6" w:space="0" w:color="auto"/>
            </w:tcBorders>
            <w:vAlign w:val="bottom"/>
          </w:tcPr>
          <w:p w14:paraId="6B9E1174" w14:textId="77777777" w:rsidR="00681B68" w:rsidRPr="00FF78E3" w:rsidRDefault="00681B68" w:rsidP="00435EBE">
            <w:pPr>
              <w:pStyle w:val="RRthousands"/>
              <w:ind w:left="144"/>
              <w:rPr>
                <w:sz w:val="16"/>
                <w:szCs w:val="16"/>
                <w:lang w:val="en-US"/>
              </w:rPr>
            </w:pPr>
            <w:r w:rsidRPr="00FF78E3">
              <w:rPr>
                <w:sz w:val="16"/>
                <w:szCs w:val="16"/>
                <w:lang w:val="ru-RU"/>
              </w:rPr>
              <w:t>(в тысячах казахстанских тенге)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2A108E4C" w14:textId="77777777" w:rsidR="00681B68" w:rsidRPr="00FF78E3" w:rsidDel="00704AF9" w:rsidRDefault="00681B68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Единственный Акционер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582FB686" w14:textId="77777777" w:rsidR="00681B68" w:rsidRPr="00FF78E3" w:rsidDel="00704AF9" w:rsidRDefault="00681B68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Компании под общим контролем</w:t>
            </w:r>
          </w:p>
        </w:tc>
        <w:tc>
          <w:tcPr>
            <w:tcW w:w="768" w:type="pct"/>
            <w:tcBorders>
              <w:bottom w:val="single" w:sz="6" w:space="0" w:color="auto"/>
            </w:tcBorders>
            <w:vAlign w:val="bottom"/>
          </w:tcPr>
          <w:p w14:paraId="397A265F" w14:textId="77777777" w:rsidR="00681B68" w:rsidRPr="00FF78E3" w:rsidRDefault="00681B68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Прочие связанные стороны</w:t>
            </w:r>
          </w:p>
        </w:tc>
      </w:tr>
      <w:tr w:rsidR="00681B68" w:rsidRPr="00FF78E3" w14:paraId="4EFA4685" w14:textId="77777777" w:rsidTr="00435EBE">
        <w:trPr>
          <w:tblHeader/>
        </w:trPr>
        <w:tc>
          <w:tcPr>
            <w:tcW w:w="2694" w:type="pct"/>
            <w:tcBorders>
              <w:top w:val="single" w:sz="6" w:space="0" w:color="auto"/>
            </w:tcBorders>
            <w:vAlign w:val="bottom"/>
          </w:tcPr>
          <w:p w14:paraId="1F064695" w14:textId="77777777" w:rsidR="00681B68" w:rsidRPr="00FF78E3" w:rsidRDefault="00681B68" w:rsidP="00435EBE">
            <w:pPr>
              <w:keepLines/>
              <w:ind w:left="144" w:hanging="86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4ECE7827" w14:textId="77777777" w:rsidR="00681B68" w:rsidRPr="00FF78E3" w:rsidRDefault="00681B68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61E44895" w14:textId="77777777" w:rsidR="00681B68" w:rsidRPr="00FF78E3" w:rsidRDefault="00681B68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bottom"/>
          </w:tcPr>
          <w:p w14:paraId="0DC162DC" w14:textId="77777777" w:rsidR="00681B68" w:rsidRPr="00FF78E3" w:rsidRDefault="00681B68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EC17B4" w:rsidRPr="00FF78E3" w14:paraId="15570809" w14:textId="77777777" w:rsidTr="00435EBE">
        <w:tc>
          <w:tcPr>
            <w:tcW w:w="2694" w:type="pct"/>
          </w:tcPr>
          <w:p w14:paraId="727049C9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Процентные доходы</w:t>
            </w:r>
          </w:p>
        </w:tc>
        <w:tc>
          <w:tcPr>
            <w:tcW w:w="769" w:type="pct"/>
            <w:vAlign w:val="bottom"/>
          </w:tcPr>
          <w:p w14:paraId="58CB8C52" w14:textId="6461387E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3D2F9A3" w14:textId="0B78EFEF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5,221,475</w:t>
            </w:r>
          </w:p>
        </w:tc>
        <w:tc>
          <w:tcPr>
            <w:tcW w:w="768" w:type="pct"/>
            <w:vAlign w:val="bottom"/>
          </w:tcPr>
          <w:p w14:paraId="1FBF9F82" w14:textId="4A0A89E8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1,606,862</w:t>
            </w:r>
          </w:p>
        </w:tc>
      </w:tr>
      <w:tr w:rsidR="00EC17B4" w:rsidRPr="00FF78E3" w14:paraId="3BC18A82" w14:textId="77777777" w:rsidTr="00435EBE">
        <w:tc>
          <w:tcPr>
            <w:tcW w:w="2694" w:type="pct"/>
          </w:tcPr>
          <w:p w14:paraId="46DBF186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Процентные расходы</w:t>
            </w:r>
          </w:p>
        </w:tc>
        <w:tc>
          <w:tcPr>
            <w:tcW w:w="769" w:type="pct"/>
            <w:vAlign w:val="bottom"/>
          </w:tcPr>
          <w:p w14:paraId="7ECD7A9E" w14:textId="2C2B5A39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(7,446,915)</w:t>
            </w:r>
          </w:p>
        </w:tc>
        <w:tc>
          <w:tcPr>
            <w:tcW w:w="769" w:type="pct"/>
            <w:vAlign w:val="bottom"/>
          </w:tcPr>
          <w:p w14:paraId="2BE5F08B" w14:textId="6F979FF1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(15,292)</w:t>
            </w:r>
          </w:p>
        </w:tc>
        <w:tc>
          <w:tcPr>
            <w:tcW w:w="768" w:type="pct"/>
            <w:vAlign w:val="bottom"/>
          </w:tcPr>
          <w:p w14:paraId="2F49C2C3" w14:textId="7206A897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(15,</w:t>
            </w:r>
            <w:r w:rsidRPr="00993A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899</w:t>
            </w: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)</w:t>
            </w:r>
          </w:p>
        </w:tc>
      </w:tr>
      <w:tr w:rsidR="00EC17B4" w:rsidRPr="00FF78E3" w14:paraId="6B8965F4" w14:textId="77777777" w:rsidTr="00435EBE">
        <w:tc>
          <w:tcPr>
            <w:tcW w:w="2694" w:type="pct"/>
            <w:vAlign w:val="bottom"/>
          </w:tcPr>
          <w:p w14:paraId="0AEB64A3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Расходы за вычетом доходов от переоценки ценных бумаг, оцениваемых по справедливой стоимости через прибыль или убыток</w:t>
            </w:r>
          </w:p>
        </w:tc>
        <w:tc>
          <w:tcPr>
            <w:tcW w:w="769" w:type="pct"/>
            <w:vAlign w:val="bottom"/>
          </w:tcPr>
          <w:p w14:paraId="038078AA" w14:textId="078AB468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72A1D51E" w14:textId="482F156E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579C50D" w14:textId="6A29254C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4,972</w:t>
            </w:r>
          </w:p>
        </w:tc>
      </w:tr>
      <w:tr w:rsidR="00EC17B4" w:rsidRPr="00FF78E3" w14:paraId="2773393F" w14:textId="77777777" w:rsidTr="00435EBE">
        <w:tc>
          <w:tcPr>
            <w:tcW w:w="2694" w:type="pct"/>
            <w:vAlign w:val="bottom"/>
          </w:tcPr>
          <w:p w14:paraId="11192081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Чистые комиссионные доходы</w:t>
            </w:r>
          </w:p>
        </w:tc>
        <w:tc>
          <w:tcPr>
            <w:tcW w:w="769" w:type="pct"/>
            <w:vAlign w:val="bottom"/>
          </w:tcPr>
          <w:p w14:paraId="0C00A6D8" w14:textId="65311A10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00D65DE" w14:textId="504FBCBB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6D09AE5E" w14:textId="3BFF8B88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625,600</w:t>
            </w:r>
          </w:p>
        </w:tc>
      </w:tr>
      <w:tr w:rsidR="00EC17B4" w:rsidRPr="00FF78E3" w14:paraId="307B172F" w14:textId="77777777" w:rsidTr="00435EBE">
        <w:tc>
          <w:tcPr>
            <w:tcW w:w="2694" w:type="pct"/>
            <w:vAlign w:val="bottom"/>
          </w:tcPr>
          <w:p w14:paraId="0A67EB59" w14:textId="77777777" w:rsidR="00EC17B4" w:rsidRPr="00FF78E3" w:rsidRDefault="00EC17B4" w:rsidP="00EC17B4">
            <w:pPr>
              <w:pStyle w:val="Tabletext"/>
              <w:ind w:left="144" w:right="-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Доходы за вычетом расходов/(расходы за вычетом доходов) по операциям с иностранной валютой</w:t>
            </w:r>
          </w:p>
        </w:tc>
        <w:tc>
          <w:tcPr>
            <w:tcW w:w="769" w:type="pct"/>
            <w:vAlign w:val="bottom"/>
          </w:tcPr>
          <w:p w14:paraId="4FBC776B" w14:textId="5E14213B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0C3E25A8" w14:textId="066062F7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7375315" w14:textId="23330880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466,899</w:t>
            </w:r>
          </w:p>
        </w:tc>
      </w:tr>
      <w:tr w:rsidR="00EC17B4" w:rsidRPr="00FF78E3" w14:paraId="09FAAAF3" w14:textId="77777777" w:rsidTr="00435EBE">
        <w:tc>
          <w:tcPr>
            <w:tcW w:w="2694" w:type="pct"/>
            <w:vAlign w:val="bottom"/>
          </w:tcPr>
          <w:p w14:paraId="7D3535A5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Доходы за вычетом расходов/(расходы за вычетом доходов), возникающие при первоначальном признании финансовых инструментов по ставкам ниже/ выше рыночных:</w:t>
            </w:r>
          </w:p>
        </w:tc>
        <w:tc>
          <w:tcPr>
            <w:tcW w:w="769" w:type="pct"/>
            <w:vAlign w:val="bottom"/>
          </w:tcPr>
          <w:p w14:paraId="7D57F765" w14:textId="7B70B31B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32BAD2A8" w14:textId="251D26AA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4303F56" w14:textId="2A97E4A9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(4,517,777)</w:t>
            </w:r>
          </w:p>
        </w:tc>
      </w:tr>
      <w:tr w:rsidR="00EC17B4" w:rsidRPr="00FF78E3" w14:paraId="29B064AA" w14:textId="77777777" w:rsidTr="00435EBE">
        <w:tc>
          <w:tcPr>
            <w:tcW w:w="2694" w:type="pct"/>
            <w:vAlign w:val="bottom"/>
          </w:tcPr>
          <w:p w14:paraId="707CE48C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Чистые расходы от прекращения признания финансовых активов, оцениваемых по амортизированной стоимости</w:t>
            </w:r>
          </w:p>
        </w:tc>
        <w:tc>
          <w:tcPr>
            <w:tcW w:w="769" w:type="pct"/>
            <w:vAlign w:val="bottom"/>
          </w:tcPr>
          <w:p w14:paraId="0258B883" w14:textId="530D0E68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20AB3190" w14:textId="7AFB6EBA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62992F17" w14:textId="4BCB3DF4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</w:tr>
      <w:tr w:rsidR="00EC17B4" w:rsidRPr="00FF78E3" w14:paraId="633EB63E" w14:textId="77777777" w:rsidTr="00435EBE">
        <w:tc>
          <w:tcPr>
            <w:tcW w:w="2694" w:type="pct"/>
            <w:vAlign w:val="bottom"/>
          </w:tcPr>
          <w:p w14:paraId="6F12A964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Административные и прочие операционные расходы</w:t>
            </w:r>
          </w:p>
        </w:tc>
        <w:tc>
          <w:tcPr>
            <w:tcW w:w="769" w:type="pct"/>
            <w:vAlign w:val="bottom"/>
          </w:tcPr>
          <w:p w14:paraId="39F96727" w14:textId="6602A97B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2FF70688" w14:textId="410993D7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(104,935)</w:t>
            </w:r>
          </w:p>
        </w:tc>
        <w:tc>
          <w:tcPr>
            <w:tcW w:w="768" w:type="pct"/>
            <w:vAlign w:val="bottom"/>
          </w:tcPr>
          <w:p w14:paraId="32C24E33" w14:textId="7C973143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(76,45</w:t>
            </w:r>
            <w:r w:rsidRPr="00993A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</w:t>
            </w: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)</w:t>
            </w:r>
          </w:p>
        </w:tc>
      </w:tr>
      <w:tr w:rsidR="00EC17B4" w:rsidRPr="00FF78E3" w14:paraId="5610F187" w14:textId="77777777" w:rsidTr="00435EBE">
        <w:tc>
          <w:tcPr>
            <w:tcW w:w="2694" w:type="pct"/>
            <w:vAlign w:val="bottom"/>
          </w:tcPr>
          <w:p w14:paraId="77E25FCE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Прочие операционные </w:t>
            </w:r>
            <w:r w:rsidRPr="00FF78E3">
              <w:rPr>
                <w:rFonts w:ascii="Arial" w:hAnsi="Arial" w:cs="Arial"/>
                <w:sz w:val="16"/>
                <w:szCs w:val="16"/>
                <w:lang w:val="kk-KZ"/>
              </w:rPr>
              <w:t>доходы</w:t>
            </w:r>
          </w:p>
        </w:tc>
        <w:tc>
          <w:tcPr>
            <w:tcW w:w="769" w:type="pct"/>
            <w:vAlign w:val="bottom"/>
          </w:tcPr>
          <w:p w14:paraId="428268A2" w14:textId="5BC844BB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FF4E000" w14:textId="3399E18E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10422EFA" w14:textId="04A2B56C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</w:tr>
      <w:tr w:rsidR="00EC17B4" w:rsidRPr="00FF78E3" w14:paraId="3B3B87D9" w14:textId="77777777" w:rsidTr="00435EBE">
        <w:tc>
          <w:tcPr>
            <w:tcW w:w="2694" w:type="pct"/>
            <w:vAlign w:val="bottom"/>
          </w:tcPr>
          <w:p w14:paraId="630EB789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Резерв под обесценение кредитного портфеля</w:t>
            </w:r>
          </w:p>
        </w:tc>
        <w:tc>
          <w:tcPr>
            <w:tcW w:w="769" w:type="pct"/>
            <w:vAlign w:val="bottom"/>
          </w:tcPr>
          <w:p w14:paraId="46A3E766" w14:textId="0B2BFEF5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8F10BB9" w14:textId="164654AF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725B7F9C" w14:textId="549CD165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23,762</w:t>
            </w:r>
          </w:p>
        </w:tc>
      </w:tr>
      <w:tr w:rsidR="00EC17B4" w:rsidRPr="00FF78E3" w14:paraId="44463934" w14:textId="77777777" w:rsidTr="00435EBE">
        <w:tc>
          <w:tcPr>
            <w:tcW w:w="2694" w:type="pct"/>
            <w:vAlign w:val="bottom"/>
          </w:tcPr>
          <w:p w14:paraId="75D75331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Резерв под обесценение прочих финансовых активов и обязательств кредитного характера</w:t>
            </w:r>
          </w:p>
        </w:tc>
        <w:tc>
          <w:tcPr>
            <w:tcW w:w="769" w:type="pct"/>
            <w:vAlign w:val="bottom"/>
          </w:tcPr>
          <w:p w14:paraId="609F63F4" w14:textId="400F98DB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5DCA69DF" w14:textId="776F2A09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15,214</w:t>
            </w:r>
          </w:p>
        </w:tc>
        <w:tc>
          <w:tcPr>
            <w:tcW w:w="768" w:type="pct"/>
            <w:vAlign w:val="bottom"/>
          </w:tcPr>
          <w:p w14:paraId="394C6EDF" w14:textId="3FE3768C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</w:t>
            </w:r>
          </w:p>
        </w:tc>
      </w:tr>
      <w:tr w:rsidR="00EC17B4" w:rsidRPr="00FF78E3" w14:paraId="470088B3" w14:textId="77777777" w:rsidTr="00435EBE">
        <w:tc>
          <w:tcPr>
            <w:tcW w:w="2694" w:type="pct"/>
            <w:vAlign w:val="bottom"/>
          </w:tcPr>
          <w:p w14:paraId="550D51B6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Расходы по налогу на прибыль</w:t>
            </w:r>
          </w:p>
        </w:tc>
        <w:tc>
          <w:tcPr>
            <w:tcW w:w="769" w:type="pct"/>
            <w:vAlign w:val="bottom"/>
          </w:tcPr>
          <w:p w14:paraId="7B049A71" w14:textId="1E0C89CA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7AA5CD65" w14:textId="6A0C78CD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45C58EB5" w14:textId="72CFC729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(5,707,276)</w:t>
            </w:r>
          </w:p>
        </w:tc>
      </w:tr>
      <w:tr w:rsidR="00EC17B4" w:rsidRPr="00FF78E3" w14:paraId="1D2DC32B" w14:textId="77777777" w:rsidTr="00435EBE">
        <w:tc>
          <w:tcPr>
            <w:tcW w:w="2694" w:type="pct"/>
            <w:vAlign w:val="bottom"/>
          </w:tcPr>
          <w:p w14:paraId="7A8917C9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Прочие доходы/расходы</w:t>
            </w:r>
          </w:p>
        </w:tc>
        <w:tc>
          <w:tcPr>
            <w:tcW w:w="769" w:type="pct"/>
            <w:vAlign w:val="bottom"/>
          </w:tcPr>
          <w:p w14:paraId="78627546" w14:textId="4CCABE3E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7439F6FD" w14:textId="7712A208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en-US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12</w:t>
            </w:r>
            <w:r w:rsidRPr="00993A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68" w:type="pct"/>
            <w:vAlign w:val="bottom"/>
          </w:tcPr>
          <w:p w14:paraId="6EC52BC9" w14:textId="26EA29A6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5,291</w:t>
            </w:r>
          </w:p>
        </w:tc>
      </w:tr>
      <w:tr w:rsidR="00681B68" w:rsidRPr="00FF78E3" w14:paraId="6D25E2D6" w14:textId="77777777" w:rsidTr="00435EBE">
        <w:tc>
          <w:tcPr>
            <w:tcW w:w="2694" w:type="pct"/>
            <w:tcBorders>
              <w:bottom w:val="single" w:sz="12" w:space="0" w:color="auto"/>
            </w:tcBorders>
            <w:vAlign w:val="bottom"/>
          </w:tcPr>
          <w:p w14:paraId="7FA519EA" w14:textId="77777777" w:rsidR="00681B68" w:rsidRPr="00FF78E3" w:rsidRDefault="00681B68" w:rsidP="00435EBE">
            <w:pPr>
              <w:pStyle w:val="Tabletext"/>
              <w:spacing w:line="80" w:lineRule="exact"/>
              <w:ind w:left="144" w:hanging="86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7BE02947" w14:textId="77777777" w:rsidR="00681B68" w:rsidRPr="00FF78E3" w:rsidRDefault="00681B68" w:rsidP="00435EBE">
            <w:pPr>
              <w:pStyle w:val="Tablenumbers1"/>
              <w:tabs>
                <w:tab w:val="clear" w:pos="1503"/>
                <w:tab w:val="decimal" w:pos="1166"/>
                <w:tab w:val="decimal" w:pos="1204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619C91FC" w14:textId="77777777" w:rsidR="00681B68" w:rsidRPr="00FF78E3" w:rsidRDefault="00681B68" w:rsidP="00435EBE">
            <w:pPr>
              <w:pStyle w:val="Tablenumbers1"/>
              <w:tabs>
                <w:tab w:val="clear" w:pos="1503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bottom"/>
          </w:tcPr>
          <w:p w14:paraId="4E9960DD" w14:textId="77777777" w:rsidR="00681B68" w:rsidRPr="00FF78E3" w:rsidRDefault="00681B68" w:rsidP="00435EBE">
            <w:pPr>
              <w:pStyle w:val="Tablenumbers1"/>
              <w:tabs>
                <w:tab w:val="clear" w:pos="1503"/>
                <w:tab w:val="decimal" w:pos="1024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</w:tr>
    </w:tbl>
    <w:p w14:paraId="2CAF99E9" w14:textId="77777777" w:rsidR="00492BD7" w:rsidRPr="00FF78E3" w:rsidRDefault="00492BD7" w:rsidP="00492BD7">
      <w:pPr>
        <w:pStyle w:val="Continued"/>
        <w:ind w:left="426" w:firstLine="0"/>
        <w:rPr>
          <w:rFonts w:eastAsia="Arial Unicode MS" w:cs="Arial"/>
          <w:lang w:val="ru-RU"/>
        </w:rPr>
      </w:pPr>
      <w:r w:rsidRPr="00FF78E3">
        <w:rPr>
          <w:rFonts w:eastAsia="Arial Unicode MS" w:cs="Arial"/>
          <w:lang w:val="ru-RU"/>
        </w:rPr>
        <w:lastRenderedPageBreak/>
        <w:t>Операции со связанными сторонами (продолжение)</w:t>
      </w:r>
    </w:p>
    <w:p w14:paraId="67B04972" w14:textId="23F767D5" w:rsidR="00492BD7" w:rsidRPr="00FF78E3" w:rsidRDefault="00492BD7" w:rsidP="00492BD7">
      <w:pPr>
        <w:pStyle w:val="ABC-paragrahinNotes"/>
        <w:spacing w:before="240"/>
        <w:rPr>
          <w:rFonts w:ascii="Arial" w:hAnsi="Arial" w:cs="Arial"/>
          <w:sz w:val="18"/>
          <w:szCs w:val="24"/>
          <w:lang w:val="ru-RU"/>
        </w:rPr>
      </w:pPr>
      <w:r w:rsidRPr="00FF78E3">
        <w:rPr>
          <w:rFonts w:ascii="Arial" w:hAnsi="Arial" w:cs="Arial"/>
          <w:sz w:val="18"/>
          <w:szCs w:val="24"/>
          <w:lang w:val="ru-RU"/>
        </w:rPr>
        <w:t>Совокупная сумма заемных средств, полученных от связанных сторон и погашенных Фондом в течение года, закончившихся 31 декабря 202</w:t>
      </w:r>
      <w:r w:rsidR="00681B68">
        <w:rPr>
          <w:rFonts w:ascii="Arial" w:hAnsi="Arial" w:cs="Arial"/>
          <w:sz w:val="18"/>
          <w:szCs w:val="24"/>
          <w:lang w:val="ru-RU"/>
        </w:rPr>
        <w:t>5</w:t>
      </w:r>
      <w:r w:rsidRPr="00FF78E3">
        <w:rPr>
          <w:rFonts w:ascii="Arial" w:hAnsi="Arial" w:cs="Arial"/>
          <w:sz w:val="18"/>
          <w:szCs w:val="24"/>
          <w:lang w:val="ru-RU"/>
        </w:rPr>
        <w:t xml:space="preserve"> года, представлена ниже: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43"/>
        <w:gridCol w:w="1439"/>
        <w:gridCol w:w="1439"/>
        <w:gridCol w:w="1437"/>
      </w:tblGrid>
      <w:tr w:rsidR="00492BD7" w:rsidRPr="00FF78E3" w14:paraId="70697E43" w14:textId="77777777" w:rsidTr="00BD42EA">
        <w:trPr>
          <w:tblHeader/>
        </w:trPr>
        <w:tc>
          <w:tcPr>
            <w:tcW w:w="2694" w:type="pct"/>
            <w:tcBorders>
              <w:bottom w:val="single" w:sz="6" w:space="0" w:color="auto"/>
            </w:tcBorders>
            <w:vAlign w:val="bottom"/>
          </w:tcPr>
          <w:p w14:paraId="70FE9764" w14:textId="77777777" w:rsidR="00492BD7" w:rsidRPr="00FF78E3" w:rsidRDefault="00492BD7" w:rsidP="00BD42EA">
            <w:pPr>
              <w:pStyle w:val="RRthousands"/>
              <w:ind w:left="144"/>
              <w:rPr>
                <w:sz w:val="14"/>
                <w:szCs w:val="14"/>
                <w:lang w:val="en-US"/>
              </w:rPr>
            </w:pPr>
            <w:r w:rsidRPr="00FF78E3">
              <w:rPr>
                <w:rFonts w:eastAsia="Arial Unicode MS"/>
                <w:sz w:val="14"/>
                <w:szCs w:val="14"/>
                <w:lang w:val="ru-RU"/>
              </w:rPr>
              <w:t>(в тысячах казахстанских тенге)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7202D6A1" w14:textId="77777777" w:rsidR="00492BD7" w:rsidRPr="00FF78E3" w:rsidDel="00704AF9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Единственный Акционер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71F0CFB4" w14:textId="77777777" w:rsidR="00492BD7" w:rsidRPr="00FF78E3" w:rsidDel="00704AF9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Компании под контролем Акционера</w:t>
            </w:r>
          </w:p>
        </w:tc>
        <w:tc>
          <w:tcPr>
            <w:tcW w:w="768" w:type="pct"/>
            <w:tcBorders>
              <w:bottom w:val="single" w:sz="6" w:space="0" w:color="auto"/>
            </w:tcBorders>
            <w:vAlign w:val="bottom"/>
          </w:tcPr>
          <w:p w14:paraId="3E5D17EA" w14:textId="77777777" w:rsidR="00492BD7" w:rsidRPr="00FF78E3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left="-146" w:right="58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Прочие</w:t>
            </w:r>
          </w:p>
          <w:p w14:paraId="146B38AA" w14:textId="77777777" w:rsidR="00492BD7" w:rsidRPr="00FF78E3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 связанные стороны</w:t>
            </w:r>
          </w:p>
        </w:tc>
      </w:tr>
      <w:tr w:rsidR="00492BD7" w:rsidRPr="00FF78E3" w14:paraId="6DD25F74" w14:textId="77777777" w:rsidTr="00BD42EA">
        <w:trPr>
          <w:tblHeader/>
        </w:trPr>
        <w:tc>
          <w:tcPr>
            <w:tcW w:w="2694" w:type="pct"/>
            <w:tcBorders>
              <w:top w:val="single" w:sz="6" w:space="0" w:color="auto"/>
            </w:tcBorders>
            <w:vAlign w:val="bottom"/>
          </w:tcPr>
          <w:p w14:paraId="1A1DCC80" w14:textId="77777777" w:rsidR="00492BD7" w:rsidRPr="00FF78E3" w:rsidRDefault="00492BD7" w:rsidP="00BD42EA">
            <w:pPr>
              <w:keepLines/>
              <w:ind w:left="144" w:hanging="86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043AFD3B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661172C9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bottom"/>
          </w:tcPr>
          <w:p w14:paraId="466D6542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EC17B4" w:rsidRPr="00FF78E3" w14:paraId="7F04C4DF" w14:textId="77777777" w:rsidTr="00BD42EA">
        <w:tc>
          <w:tcPr>
            <w:tcW w:w="2694" w:type="pct"/>
          </w:tcPr>
          <w:p w14:paraId="3AA4D41C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Сумма заемных средств, полученных от связанных сторон в течение периода</w:t>
            </w:r>
          </w:p>
        </w:tc>
        <w:tc>
          <w:tcPr>
            <w:tcW w:w="769" w:type="pct"/>
            <w:vAlign w:val="bottom"/>
          </w:tcPr>
          <w:p w14:paraId="606A1075" w14:textId="7200F842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78,112,692</w:t>
            </w:r>
          </w:p>
        </w:tc>
        <w:tc>
          <w:tcPr>
            <w:tcW w:w="769" w:type="pct"/>
            <w:vAlign w:val="bottom"/>
          </w:tcPr>
          <w:p w14:paraId="600653FC" w14:textId="2A40EDA5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6DD0D192" w14:textId="17E99B8D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2,630,750</w:t>
            </w:r>
          </w:p>
        </w:tc>
      </w:tr>
      <w:tr w:rsidR="00EC17B4" w:rsidRPr="00FF78E3" w14:paraId="0D4E29EF" w14:textId="77777777" w:rsidTr="00BD42EA">
        <w:tc>
          <w:tcPr>
            <w:tcW w:w="2694" w:type="pct"/>
          </w:tcPr>
          <w:p w14:paraId="7501A282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Сумма заемных средств, погашенных Фондом в течение периода</w:t>
            </w:r>
          </w:p>
        </w:tc>
        <w:tc>
          <w:tcPr>
            <w:tcW w:w="769" w:type="pct"/>
            <w:vAlign w:val="bottom"/>
          </w:tcPr>
          <w:p w14:paraId="5AC44D09" w14:textId="78012412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(316,000)</w:t>
            </w:r>
          </w:p>
        </w:tc>
        <w:tc>
          <w:tcPr>
            <w:tcW w:w="769" w:type="pct"/>
            <w:vAlign w:val="bottom"/>
          </w:tcPr>
          <w:p w14:paraId="37CC3D31" w14:textId="5ED1BB0D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3154625C" w14:textId="2F01CCF2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(9,267,010)</w:t>
            </w:r>
          </w:p>
        </w:tc>
      </w:tr>
      <w:tr w:rsidR="00EC17B4" w:rsidRPr="00FF78E3" w14:paraId="534831E9" w14:textId="77777777" w:rsidTr="00BD42EA">
        <w:tc>
          <w:tcPr>
            <w:tcW w:w="2694" w:type="pct"/>
            <w:tcBorders>
              <w:bottom w:val="single" w:sz="12" w:space="0" w:color="auto"/>
            </w:tcBorders>
            <w:vAlign w:val="bottom"/>
          </w:tcPr>
          <w:p w14:paraId="0AAB6662" w14:textId="77777777" w:rsidR="00EC17B4" w:rsidRPr="00FF78E3" w:rsidRDefault="00EC17B4" w:rsidP="00EC17B4">
            <w:pPr>
              <w:pStyle w:val="Tabletext"/>
              <w:spacing w:line="80" w:lineRule="exact"/>
              <w:ind w:left="144" w:hanging="86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6C8365B0" w14:textId="77777777" w:rsidR="00EC17B4" w:rsidRPr="00FF78E3" w:rsidRDefault="00EC17B4" w:rsidP="00EC17B4">
            <w:pPr>
              <w:pStyle w:val="Tablenumbers1"/>
              <w:tabs>
                <w:tab w:val="clear" w:pos="1503"/>
                <w:tab w:val="decimal" w:pos="1166"/>
                <w:tab w:val="decimal" w:pos="1204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07E0F199" w14:textId="77777777" w:rsidR="00EC17B4" w:rsidRPr="00FF78E3" w:rsidRDefault="00EC17B4" w:rsidP="00EC17B4">
            <w:pPr>
              <w:pStyle w:val="Tablenumbers1"/>
              <w:tabs>
                <w:tab w:val="clear" w:pos="1503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bottom"/>
          </w:tcPr>
          <w:p w14:paraId="5BA13A58" w14:textId="77777777" w:rsidR="00EC17B4" w:rsidRPr="00FF78E3" w:rsidRDefault="00EC17B4" w:rsidP="00EC17B4">
            <w:pPr>
              <w:pStyle w:val="Tablenumbers1"/>
              <w:tabs>
                <w:tab w:val="clear" w:pos="1503"/>
                <w:tab w:val="decimal" w:pos="1024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</w:tr>
    </w:tbl>
    <w:p w14:paraId="13AF9FB9" w14:textId="3170F080" w:rsidR="00492BD7" w:rsidRPr="00FF78E3" w:rsidRDefault="00492BD7" w:rsidP="00492BD7">
      <w:pPr>
        <w:pStyle w:val="ABC-paragrahinNotes"/>
        <w:spacing w:before="240"/>
        <w:rPr>
          <w:rFonts w:ascii="Arial" w:hAnsi="Arial" w:cs="Arial"/>
          <w:sz w:val="18"/>
          <w:szCs w:val="24"/>
          <w:lang w:val="ru-RU"/>
        </w:rPr>
      </w:pPr>
      <w:r w:rsidRPr="00FF78E3">
        <w:rPr>
          <w:rFonts w:ascii="Arial" w:hAnsi="Arial" w:cs="Arial"/>
          <w:sz w:val="18"/>
          <w:szCs w:val="24"/>
          <w:lang w:val="ru-RU"/>
        </w:rPr>
        <w:t>Совокупная сумма заемных средств, полученных от связанных сторон и погашенных Фондом в течение года, закончившихся 31 декабря 202</w:t>
      </w:r>
      <w:r w:rsidR="00681B68">
        <w:rPr>
          <w:rFonts w:ascii="Arial" w:hAnsi="Arial" w:cs="Arial"/>
          <w:sz w:val="18"/>
          <w:szCs w:val="24"/>
          <w:lang w:val="ru-RU"/>
        </w:rPr>
        <w:t>4</w:t>
      </w:r>
      <w:r w:rsidRPr="00FF78E3">
        <w:rPr>
          <w:rFonts w:ascii="Arial" w:hAnsi="Arial" w:cs="Arial"/>
          <w:sz w:val="18"/>
          <w:szCs w:val="24"/>
          <w:lang w:val="ru-RU"/>
        </w:rPr>
        <w:t xml:space="preserve"> года, представлена ниже: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43"/>
        <w:gridCol w:w="1439"/>
        <w:gridCol w:w="1439"/>
        <w:gridCol w:w="1437"/>
      </w:tblGrid>
      <w:tr w:rsidR="00492BD7" w:rsidRPr="00FF78E3" w14:paraId="7CFF9AB3" w14:textId="77777777" w:rsidTr="00BD42EA">
        <w:trPr>
          <w:tblHeader/>
        </w:trPr>
        <w:tc>
          <w:tcPr>
            <w:tcW w:w="2694" w:type="pct"/>
            <w:tcBorders>
              <w:bottom w:val="single" w:sz="6" w:space="0" w:color="auto"/>
            </w:tcBorders>
            <w:vAlign w:val="bottom"/>
          </w:tcPr>
          <w:p w14:paraId="538F3B25" w14:textId="77777777" w:rsidR="00492BD7" w:rsidRPr="00FF78E3" w:rsidRDefault="00492BD7" w:rsidP="00BD42EA">
            <w:pPr>
              <w:pStyle w:val="RRthousands"/>
              <w:ind w:left="144"/>
              <w:rPr>
                <w:sz w:val="14"/>
                <w:szCs w:val="14"/>
                <w:lang w:val="en-US"/>
              </w:rPr>
            </w:pPr>
            <w:r w:rsidRPr="00FF78E3">
              <w:rPr>
                <w:rFonts w:eastAsia="Arial Unicode MS"/>
                <w:sz w:val="14"/>
                <w:szCs w:val="14"/>
                <w:lang w:val="ru-RU"/>
              </w:rPr>
              <w:t>(в тысячах казахстанских тенге)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38DCEA76" w14:textId="77777777" w:rsidR="00492BD7" w:rsidRPr="00FF78E3" w:rsidDel="00704AF9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Единственный Акционер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0E1B798D" w14:textId="77777777" w:rsidR="00492BD7" w:rsidRPr="00FF78E3" w:rsidDel="00704AF9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Компании под контролем Акционера</w:t>
            </w:r>
          </w:p>
        </w:tc>
        <w:tc>
          <w:tcPr>
            <w:tcW w:w="768" w:type="pct"/>
            <w:tcBorders>
              <w:bottom w:val="single" w:sz="6" w:space="0" w:color="auto"/>
            </w:tcBorders>
            <w:vAlign w:val="bottom"/>
          </w:tcPr>
          <w:p w14:paraId="4F12D10A" w14:textId="77777777" w:rsidR="00492BD7" w:rsidRPr="00FF78E3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left="-146" w:right="58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Прочие</w:t>
            </w:r>
          </w:p>
          <w:p w14:paraId="1FEA5D07" w14:textId="77777777" w:rsidR="00492BD7" w:rsidRPr="00FF78E3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 связанные стороны</w:t>
            </w:r>
          </w:p>
        </w:tc>
      </w:tr>
      <w:tr w:rsidR="00492BD7" w:rsidRPr="00FF78E3" w14:paraId="581832D9" w14:textId="77777777" w:rsidTr="00BD42EA">
        <w:trPr>
          <w:tblHeader/>
        </w:trPr>
        <w:tc>
          <w:tcPr>
            <w:tcW w:w="2694" w:type="pct"/>
            <w:tcBorders>
              <w:top w:val="single" w:sz="6" w:space="0" w:color="auto"/>
            </w:tcBorders>
            <w:vAlign w:val="bottom"/>
          </w:tcPr>
          <w:p w14:paraId="74DEB7F7" w14:textId="77777777" w:rsidR="00492BD7" w:rsidRPr="00FF78E3" w:rsidRDefault="00492BD7" w:rsidP="00BD42EA">
            <w:pPr>
              <w:keepLines/>
              <w:ind w:left="144" w:hanging="86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1F447126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1FB5805F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bottom"/>
          </w:tcPr>
          <w:p w14:paraId="110A6D85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681B68" w:rsidRPr="00FF78E3" w14:paraId="3D99C2DB" w14:textId="77777777" w:rsidTr="00BD42EA">
        <w:tc>
          <w:tcPr>
            <w:tcW w:w="2694" w:type="pct"/>
          </w:tcPr>
          <w:p w14:paraId="33639D21" w14:textId="77777777" w:rsidR="00681B68" w:rsidRPr="00FF78E3" w:rsidRDefault="00681B68" w:rsidP="00681B68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Сумма заемных средств, полученных от связанных сторон в течение периода</w:t>
            </w:r>
          </w:p>
        </w:tc>
        <w:tc>
          <w:tcPr>
            <w:tcW w:w="769" w:type="pct"/>
            <w:vAlign w:val="bottom"/>
          </w:tcPr>
          <w:p w14:paraId="0F8FBCDB" w14:textId="31719217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84CC413" w14:textId="738E35B9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540ACE50" w14:textId="4485BE27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4,590,000</w:t>
            </w:r>
          </w:p>
        </w:tc>
      </w:tr>
      <w:tr w:rsidR="00681B68" w:rsidRPr="00FF78E3" w14:paraId="48A73E72" w14:textId="77777777" w:rsidTr="00BD42EA">
        <w:tc>
          <w:tcPr>
            <w:tcW w:w="2694" w:type="pct"/>
          </w:tcPr>
          <w:p w14:paraId="4ED525B2" w14:textId="77777777" w:rsidR="00681B68" w:rsidRPr="00FF78E3" w:rsidRDefault="00681B68" w:rsidP="00681B68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Сумма заемных средств, погашенных Фондом в течение периода</w:t>
            </w:r>
          </w:p>
        </w:tc>
        <w:tc>
          <w:tcPr>
            <w:tcW w:w="769" w:type="pct"/>
            <w:vAlign w:val="bottom"/>
          </w:tcPr>
          <w:p w14:paraId="62140B35" w14:textId="054F4219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(316,000)</w:t>
            </w:r>
          </w:p>
        </w:tc>
        <w:tc>
          <w:tcPr>
            <w:tcW w:w="769" w:type="pct"/>
            <w:vAlign w:val="bottom"/>
          </w:tcPr>
          <w:p w14:paraId="35FEDF86" w14:textId="4EB19379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0DD1E768" w14:textId="1FE6CF2B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(5,222,322)</w:t>
            </w:r>
          </w:p>
        </w:tc>
      </w:tr>
      <w:tr w:rsidR="00492BD7" w:rsidRPr="00FF78E3" w14:paraId="27B75962" w14:textId="77777777" w:rsidTr="00BD42EA">
        <w:tc>
          <w:tcPr>
            <w:tcW w:w="2694" w:type="pct"/>
            <w:tcBorders>
              <w:bottom w:val="single" w:sz="12" w:space="0" w:color="auto"/>
            </w:tcBorders>
            <w:vAlign w:val="bottom"/>
          </w:tcPr>
          <w:p w14:paraId="5313880F" w14:textId="77777777" w:rsidR="00492BD7" w:rsidRPr="00FF78E3" w:rsidRDefault="00492BD7" w:rsidP="00BD42EA">
            <w:pPr>
              <w:pStyle w:val="Tabletext"/>
              <w:spacing w:line="80" w:lineRule="exact"/>
              <w:ind w:left="144" w:hanging="86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2F578FD3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166"/>
                <w:tab w:val="decimal" w:pos="1204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4D356C77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bottom"/>
          </w:tcPr>
          <w:p w14:paraId="158EF0C4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024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</w:tr>
    </w:tbl>
    <w:p w14:paraId="3FECD7B3" w14:textId="77777777" w:rsidR="00492BD7" w:rsidRPr="00FF78E3" w:rsidRDefault="00492BD7" w:rsidP="00492BD7">
      <w:pPr>
        <w:pStyle w:val="ABC-paragrahinNotes"/>
        <w:widowControl w:val="0"/>
        <w:spacing w:before="240"/>
        <w:rPr>
          <w:rFonts w:ascii="Arial" w:hAnsi="Arial" w:cs="Arial"/>
          <w:sz w:val="18"/>
          <w:szCs w:val="18"/>
          <w:lang w:val="ru-RU"/>
        </w:rPr>
      </w:pPr>
      <w:r w:rsidRPr="00FF78E3">
        <w:rPr>
          <w:rFonts w:ascii="Arial" w:hAnsi="Arial" w:cs="Arial"/>
          <w:sz w:val="18"/>
          <w:szCs w:val="18"/>
          <w:lang w:val="ru-RU"/>
        </w:rPr>
        <w:t xml:space="preserve">Операции со связанными сторонами без обеспечения. Балансы со связанными сторонами не являются кредитно-обесцененными. </w:t>
      </w:r>
    </w:p>
    <w:p w14:paraId="7C1BB25C" w14:textId="758AA429" w:rsidR="00492BD7" w:rsidRPr="00FF78E3" w:rsidRDefault="00492BD7" w:rsidP="00492BD7">
      <w:pPr>
        <w:pStyle w:val="ABC-paragrahinNotes"/>
        <w:spacing w:before="240"/>
        <w:rPr>
          <w:rFonts w:ascii="Arial" w:hAnsi="Arial" w:cs="Arial"/>
          <w:sz w:val="18"/>
          <w:szCs w:val="24"/>
          <w:lang w:val="ru-RU"/>
        </w:rPr>
      </w:pPr>
      <w:r w:rsidRPr="00FF78E3">
        <w:rPr>
          <w:rFonts w:ascii="Arial" w:hAnsi="Arial" w:cs="Arial"/>
          <w:sz w:val="18"/>
          <w:szCs w:val="24"/>
          <w:lang w:val="ru-RU"/>
        </w:rPr>
        <w:t>Совокупная сумма заемных средств, предоставленных связанным сторонам и погашенных связанными сторонами в течение года, закончившихся 31 декабря 202</w:t>
      </w:r>
      <w:r w:rsidR="00681B68">
        <w:rPr>
          <w:rFonts w:ascii="Arial" w:hAnsi="Arial" w:cs="Arial"/>
          <w:sz w:val="18"/>
          <w:szCs w:val="24"/>
          <w:lang w:val="ru-RU"/>
        </w:rPr>
        <w:t>5</w:t>
      </w:r>
      <w:r w:rsidRPr="00FF78E3">
        <w:rPr>
          <w:rFonts w:ascii="Arial" w:hAnsi="Arial" w:cs="Arial"/>
          <w:sz w:val="18"/>
          <w:szCs w:val="24"/>
          <w:lang w:val="ru-RU"/>
        </w:rPr>
        <w:t xml:space="preserve"> года, представлена ниже: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43"/>
        <w:gridCol w:w="1439"/>
        <w:gridCol w:w="1439"/>
        <w:gridCol w:w="1437"/>
      </w:tblGrid>
      <w:tr w:rsidR="00492BD7" w:rsidRPr="00FF78E3" w14:paraId="25A157F8" w14:textId="77777777" w:rsidTr="00BD42EA">
        <w:trPr>
          <w:tblHeader/>
        </w:trPr>
        <w:tc>
          <w:tcPr>
            <w:tcW w:w="2694" w:type="pct"/>
            <w:tcBorders>
              <w:bottom w:val="single" w:sz="6" w:space="0" w:color="auto"/>
            </w:tcBorders>
            <w:vAlign w:val="bottom"/>
          </w:tcPr>
          <w:p w14:paraId="4D966670" w14:textId="77777777" w:rsidR="00492BD7" w:rsidRPr="00FF78E3" w:rsidRDefault="00492BD7" w:rsidP="00BD42EA">
            <w:pPr>
              <w:pStyle w:val="RRthousands"/>
              <w:ind w:left="144"/>
              <w:rPr>
                <w:sz w:val="16"/>
                <w:szCs w:val="16"/>
                <w:lang w:val="en-US"/>
              </w:rPr>
            </w:pPr>
            <w:r w:rsidRPr="00FF78E3">
              <w:rPr>
                <w:rFonts w:eastAsia="Arial Unicode MS"/>
                <w:sz w:val="14"/>
                <w:szCs w:val="14"/>
                <w:lang w:val="ru-RU"/>
              </w:rPr>
              <w:t>(в тысячах казахстанских тенге)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1DE4A9A3" w14:textId="77777777" w:rsidR="00492BD7" w:rsidRPr="00FF78E3" w:rsidDel="00704AF9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Единственный Акционер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684C889C" w14:textId="77777777" w:rsidR="00492BD7" w:rsidRPr="00FF78E3" w:rsidDel="00704AF9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Компании под контролем Акционера</w:t>
            </w:r>
          </w:p>
        </w:tc>
        <w:tc>
          <w:tcPr>
            <w:tcW w:w="768" w:type="pct"/>
            <w:tcBorders>
              <w:bottom w:val="single" w:sz="6" w:space="0" w:color="auto"/>
            </w:tcBorders>
            <w:vAlign w:val="bottom"/>
          </w:tcPr>
          <w:p w14:paraId="5B21C3ED" w14:textId="77777777" w:rsidR="00492BD7" w:rsidRPr="00FF78E3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left="-146" w:right="58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Прочие</w:t>
            </w:r>
          </w:p>
          <w:p w14:paraId="39665395" w14:textId="77777777" w:rsidR="00492BD7" w:rsidRPr="00FF78E3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 связанные стороны</w:t>
            </w:r>
          </w:p>
        </w:tc>
      </w:tr>
      <w:tr w:rsidR="00492BD7" w:rsidRPr="00FF78E3" w14:paraId="36A832DB" w14:textId="77777777" w:rsidTr="00BD42EA">
        <w:trPr>
          <w:tblHeader/>
        </w:trPr>
        <w:tc>
          <w:tcPr>
            <w:tcW w:w="2694" w:type="pct"/>
            <w:tcBorders>
              <w:top w:val="single" w:sz="6" w:space="0" w:color="auto"/>
            </w:tcBorders>
            <w:vAlign w:val="bottom"/>
          </w:tcPr>
          <w:p w14:paraId="39B87A98" w14:textId="77777777" w:rsidR="00492BD7" w:rsidRPr="00FF78E3" w:rsidRDefault="00492BD7" w:rsidP="00BD42EA">
            <w:pPr>
              <w:keepLines/>
              <w:ind w:left="144" w:hanging="86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7543E737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490A2C8E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bottom"/>
          </w:tcPr>
          <w:p w14:paraId="265C1BEE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EC17B4" w:rsidRPr="00FF78E3" w14:paraId="4ABC74CD" w14:textId="77777777" w:rsidTr="00BD42EA">
        <w:tc>
          <w:tcPr>
            <w:tcW w:w="2694" w:type="pct"/>
          </w:tcPr>
          <w:p w14:paraId="6DB3DAA4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Сумма кредитов, предоставленных связанным сторонам в течение года</w:t>
            </w:r>
          </w:p>
        </w:tc>
        <w:tc>
          <w:tcPr>
            <w:tcW w:w="769" w:type="pct"/>
            <w:vAlign w:val="bottom"/>
          </w:tcPr>
          <w:p w14:paraId="27D7B2AD" w14:textId="7D86723C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8EE5C4F" w14:textId="29D96A66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0B5804CA" w14:textId="14D3959C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14,069,062</w:t>
            </w:r>
          </w:p>
        </w:tc>
      </w:tr>
      <w:tr w:rsidR="00EC17B4" w:rsidRPr="00FF78E3" w14:paraId="419E00C2" w14:textId="77777777" w:rsidTr="00BD42EA">
        <w:tc>
          <w:tcPr>
            <w:tcW w:w="2694" w:type="pct"/>
          </w:tcPr>
          <w:p w14:paraId="3AD9B7E3" w14:textId="77777777" w:rsidR="00EC17B4" w:rsidRPr="00FF78E3" w:rsidRDefault="00EC17B4" w:rsidP="00EC17B4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Сумма кредитов, погашенных связанными сторонами в течение года</w:t>
            </w:r>
          </w:p>
        </w:tc>
        <w:tc>
          <w:tcPr>
            <w:tcW w:w="769" w:type="pct"/>
            <w:vAlign w:val="bottom"/>
          </w:tcPr>
          <w:p w14:paraId="4D704A05" w14:textId="141F5140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67D47163" w14:textId="107CB3FC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5C0EDF6B" w14:textId="1B1172B6" w:rsidR="00EC17B4" w:rsidRPr="00FF78E3" w:rsidRDefault="00EC17B4" w:rsidP="00EC17B4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1,969,938</w:t>
            </w:r>
          </w:p>
        </w:tc>
      </w:tr>
      <w:tr w:rsidR="00EC17B4" w:rsidRPr="00FF78E3" w14:paraId="01239FBA" w14:textId="77777777" w:rsidTr="00BD42EA">
        <w:tc>
          <w:tcPr>
            <w:tcW w:w="2694" w:type="pct"/>
            <w:tcBorders>
              <w:bottom w:val="single" w:sz="12" w:space="0" w:color="auto"/>
            </w:tcBorders>
            <w:vAlign w:val="bottom"/>
          </w:tcPr>
          <w:p w14:paraId="658FFA1A" w14:textId="77777777" w:rsidR="00EC17B4" w:rsidRPr="00FF78E3" w:rsidRDefault="00EC17B4" w:rsidP="00EC17B4">
            <w:pPr>
              <w:pStyle w:val="Tabletext"/>
              <w:spacing w:line="80" w:lineRule="exact"/>
              <w:ind w:left="144" w:hanging="86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5F7A994D" w14:textId="77777777" w:rsidR="00EC17B4" w:rsidRPr="00FF78E3" w:rsidRDefault="00EC17B4" w:rsidP="00EC17B4">
            <w:pPr>
              <w:pStyle w:val="Tablenumbers1"/>
              <w:tabs>
                <w:tab w:val="clear" w:pos="1503"/>
                <w:tab w:val="decimal" w:pos="1166"/>
                <w:tab w:val="decimal" w:pos="1204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7D58015A" w14:textId="77777777" w:rsidR="00EC17B4" w:rsidRPr="00FF78E3" w:rsidRDefault="00EC17B4" w:rsidP="00EC17B4">
            <w:pPr>
              <w:pStyle w:val="Tablenumbers1"/>
              <w:tabs>
                <w:tab w:val="clear" w:pos="1503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bottom"/>
          </w:tcPr>
          <w:p w14:paraId="3438C67E" w14:textId="77777777" w:rsidR="00EC17B4" w:rsidRPr="00FF78E3" w:rsidRDefault="00EC17B4" w:rsidP="00EC17B4">
            <w:pPr>
              <w:pStyle w:val="Tablenumbers1"/>
              <w:tabs>
                <w:tab w:val="clear" w:pos="1503"/>
                <w:tab w:val="decimal" w:pos="1024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</w:tr>
    </w:tbl>
    <w:p w14:paraId="4EB34EC7" w14:textId="471BE0BA" w:rsidR="00492BD7" w:rsidRPr="00FF78E3" w:rsidRDefault="00492BD7" w:rsidP="00492BD7">
      <w:pPr>
        <w:pStyle w:val="ABC-paragrahinNotes"/>
        <w:spacing w:before="240"/>
        <w:rPr>
          <w:rFonts w:ascii="Arial" w:hAnsi="Arial" w:cs="Arial"/>
          <w:sz w:val="18"/>
          <w:szCs w:val="24"/>
          <w:lang w:val="ru-RU"/>
        </w:rPr>
      </w:pPr>
      <w:r w:rsidRPr="00FF78E3">
        <w:rPr>
          <w:rFonts w:ascii="Arial" w:hAnsi="Arial" w:cs="Arial"/>
          <w:sz w:val="18"/>
          <w:szCs w:val="24"/>
          <w:lang w:val="ru-RU"/>
        </w:rPr>
        <w:t>Совокупная сумма заемных средств, предоставленных связанным сторонам и погашенных связанными сторонами в течение года, закончившихся 31 декабря 202</w:t>
      </w:r>
      <w:r w:rsidR="00681B68">
        <w:rPr>
          <w:rFonts w:ascii="Arial" w:hAnsi="Arial" w:cs="Arial"/>
          <w:sz w:val="18"/>
          <w:szCs w:val="24"/>
          <w:lang w:val="ru-RU"/>
        </w:rPr>
        <w:t>4</w:t>
      </w:r>
      <w:r w:rsidRPr="00FF78E3">
        <w:rPr>
          <w:rFonts w:ascii="Arial" w:hAnsi="Arial" w:cs="Arial"/>
          <w:sz w:val="18"/>
          <w:szCs w:val="24"/>
          <w:lang w:val="ru-RU"/>
        </w:rPr>
        <w:t xml:space="preserve"> года, представлена ниже: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43"/>
        <w:gridCol w:w="1439"/>
        <w:gridCol w:w="1439"/>
        <w:gridCol w:w="1437"/>
      </w:tblGrid>
      <w:tr w:rsidR="00492BD7" w:rsidRPr="00FF78E3" w14:paraId="28C017E5" w14:textId="77777777" w:rsidTr="00BD42EA">
        <w:trPr>
          <w:tblHeader/>
        </w:trPr>
        <w:tc>
          <w:tcPr>
            <w:tcW w:w="2694" w:type="pct"/>
            <w:tcBorders>
              <w:bottom w:val="single" w:sz="6" w:space="0" w:color="auto"/>
            </w:tcBorders>
            <w:vAlign w:val="bottom"/>
          </w:tcPr>
          <w:p w14:paraId="4FE20894" w14:textId="77777777" w:rsidR="00492BD7" w:rsidRPr="00FF78E3" w:rsidRDefault="00492BD7" w:rsidP="00BD42EA">
            <w:pPr>
              <w:pStyle w:val="RRthousands"/>
              <w:ind w:left="144"/>
              <w:rPr>
                <w:sz w:val="16"/>
                <w:szCs w:val="16"/>
                <w:lang w:val="en-US"/>
              </w:rPr>
            </w:pPr>
            <w:r w:rsidRPr="00FF78E3">
              <w:rPr>
                <w:rFonts w:eastAsia="Arial Unicode MS"/>
                <w:sz w:val="14"/>
                <w:szCs w:val="14"/>
                <w:lang w:val="ru-RU"/>
              </w:rPr>
              <w:t>(в тысячах казахстанских тенге)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2D6FE45E" w14:textId="77777777" w:rsidR="00492BD7" w:rsidRPr="00FF78E3" w:rsidDel="00704AF9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Единственный Акционер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3898B261" w14:textId="77777777" w:rsidR="00492BD7" w:rsidRPr="00FF78E3" w:rsidDel="00704AF9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Компании под контролем Акционера</w:t>
            </w:r>
          </w:p>
        </w:tc>
        <w:tc>
          <w:tcPr>
            <w:tcW w:w="768" w:type="pct"/>
            <w:tcBorders>
              <w:bottom w:val="single" w:sz="6" w:space="0" w:color="auto"/>
            </w:tcBorders>
            <w:vAlign w:val="bottom"/>
          </w:tcPr>
          <w:p w14:paraId="550010F9" w14:textId="77777777" w:rsidR="00492BD7" w:rsidRPr="00FF78E3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left="-146" w:right="58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Прочие</w:t>
            </w:r>
          </w:p>
          <w:p w14:paraId="7E980336" w14:textId="77777777" w:rsidR="00492BD7" w:rsidRPr="00FF78E3" w:rsidRDefault="00492BD7" w:rsidP="00BD42EA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 xml:space="preserve"> связанные стороны</w:t>
            </w:r>
          </w:p>
        </w:tc>
      </w:tr>
      <w:tr w:rsidR="00492BD7" w:rsidRPr="00FF78E3" w14:paraId="5ACD4349" w14:textId="77777777" w:rsidTr="00BD42EA">
        <w:trPr>
          <w:tblHeader/>
        </w:trPr>
        <w:tc>
          <w:tcPr>
            <w:tcW w:w="2694" w:type="pct"/>
            <w:tcBorders>
              <w:top w:val="single" w:sz="6" w:space="0" w:color="auto"/>
            </w:tcBorders>
            <w:vAlign w:val="bottom"/>
          </w:tcPr>
          <w:p w14:paraId="6C61679B" w14:textId="77777777" w:rsidR="00492BD7" w:rsidRPr="00FF78E3" w:rsidRDefault="00492BD7" w:rsidP="00BD42EA">
            <w:pPr>
              <w:keepLines/>
              <w:ind w:left="144" w:hanging="86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6FD0A715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32A6C18C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bottom"/>
          </w:tcPr>
          <w:p w14:paraId="425BE782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681B68" w:rsidRPr="00FF78E3" w14:paraId="2E27FDB9" w14:textId="77777777" w:rsidTr="00BD42EA">
        <w:tc>
          <w:tcPr>
            <w:tcW w:w="2694" w:type="pct"/>
          </w:tcPr>
          <w:p w14:paraId="0F9B384A" w14:textId="77777777" w:rsidR="00681B68" w:rsidRPr="00FF78E3" w:rsidRDefault="00681B68" w:rsidP="00681B68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Сумма кредитов, предоставленных связанным сторонам в течение года</w:t>
            </w:r>
          </w:p>
        </w:tc>
        <w:tc>
          <w:tcPr>
            <w:tcW w:w="769" w:type="pct"/>
            <w:vAlign w:val="bottom"/>
          </w:tcPr>
          <w:p w14:paraId="50CB3085" w14:textId="1DCCF2C4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1E113CA7" w14:textId="7EDCC0C5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1650A072" w14:textId="1E95A681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8,501,373</w:t>
            </w:r>
          </w:p>
        </w:tc>
      </w:tr>
      <w:tr w:rsidR="00681B68" w:rsidRPr="00FF78E3" w14:paraId="355AB393" w14:textId="77777777" w:rsidTr="00BD42EA">
        <w:tc>
          <w:tcPr>
            <w:tcW w:w="2694" w:type="pct"/>
          </w:tcPr>
          <w:p w14:paraId="4F3D608C" w14:textId="77777777" w:rsidR="00681B68" w:rsidRPr="00FF78E3" w:rsidRDefault="00681B68" w:rsidP="00681B68">
            <w:pPr>
              <w:pStyle w:val="Tabletext"/>
              <w:ind w:left="144" w:hanging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F78E3">
              <w:rPr>
                <w:rFonts w:ascii="Arial" w:hAnsi="Arial" w:cs="Arial"/>
                <w:sz w:val="16"/>
                <w:szCs w:val="16"/>
                <w:lang w:val="ru-RU"/>
              </w:rPr>
              <w:t>Сумма кредитов, погашенных связанными сторонами в течение года</w:t>
            </w:r>
          </w:p>
        </w:tc>
        <w:tc>
          <w:tcPr>
            <w:tcW w:w="769" w:type="pct"/>
            <w:vAlign w:val="bottom"/>
          </w:tcPr>
          <w:p w14:paraId="00ADB97F" w14:textId="13D12D0D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23B2006D" w14:textId="2DF008A6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768" w:type="pct"/>
            <w:vAlign w:val="bottom"/>
          </w:tcPr>
          <w:p w14:paraId="7EC70D6B" w14:textId="4C60298D" w:rsidR="00681B68" w:rsidRPr="00FF78E3" w:rsidRDefault="00681B68" w:rsidP="00681B68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sz w:val="16"/>
                <w:szCs w:val="16"/>
                <w:lang w:val="ru-RU"/>
              </w:rPr>
            </w:pPr>
            <w:r w:rsidRPr="00FF78E3">
              <w:rPr>
                <w:rFonts w:cs="Arial"/>
                <w:sz w:val="16"/>
                <w:szCs w:val="16"/>
                <w:lang w:val="ru-RU"/>
              </w:rPr>
              <w:t>1,363,690</w:t>
            </w:r>
          </w:p>
        </w:tc>
      </w:tr>
      <w:tr w:rsidR="00492BD7" w:rsidRPr="00FF78E3" w14:paraId="4B6341AA" w14:textId="77777777" w:rsidTr="00BD42EA">
        <w:tc>
          <w:tcPr>
            <w:tcW w:w="2694" w:type="pct"/>
            <w:tcBorders>
              <w:bottom w:val="single" w:sz="12" w:space="0" w:color="auto"/>
            </w:tcBorders>
            <w:vAlign w:val="bottom"/>
          </w:tcPr>
          <w:p w14:paraId="73A7EDA2" w14:textId="77777777" w:rsidR="00492BD7" w:rsidRPr="00FF78E3" w:rsidRDefault="00492BD7" w:rsidP="00BD42EA">
            <w:pPr>
              <w:pStyle w:val="Tabletext"/>
              <w:spacing w:line="80" w:lineRule="exact"/>
              <w:ind w:left="144" w:hanging="86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0C545AE3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166"/>
                <w:tab w:val="decimal" w:pos="1204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1B2F73D5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bottom"/>
          </w:tcPr>
          <w:p w14:paraId="067B8328" w14:textId="77777777" w:rsidR="00492BD7" w:rsidRPr="00FF78E3" w:rsidRDefault="00492BD7" w:rsidP="00BD42EA">
            <w:pPr>
              <w:pStyle w:val="Tablenumbers1"/>
              <w:tabs>
                <w:tab w:val="clear" w:pos="1503"/>
                <w:tab w:val="decimal" w:pos="1024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</w:tr>
    </w:tbl>
    <w:p w14:paraId="6860EE3C" w14:textId="77777777" w:rsidR="00EC17B4" w:rsidRPr="00993AD0" w:rsidRDefault="00EC17B4" w:rsidP="00EC17B4">
      <w:pPr>
        <w:pStyle w:val="ABC-paragrahinNotes"/>
        <w:spacing w:before="240"/>
        <w:rPr>
          <w:rFonts w:ascii="Arial" w:hAnsi="Arial" w:cs="Arial"/>
          <w:color w:val="000000" w:themeColor="text1"/>
          <w:sz w:val="18"/>
          <w:szCs w:val="24"/>
          <w:lang w:val="ru-RU"/>
        </w:rPr>
      </w:pPr>
      <w:r w:rsidRPr="00993AD0">
        <w:rPr>
          <w:rFonts w:ascii="Arial" w:hAnsi="Arial" w:cs="Arial"/>
          <w:color w:val="000000" w:themeColor="text1"/>
          <w:sz w:val="18"/>
          <w:szCs w:val="24"/>
          <w:lang w:val="ru-RU"/>
        </w:rPr>
        <w:t>Совокупная сумма финансовых гарантий, предоставленных связанным сторонам на 31 декабря 2025 года, представлена ниже: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43"/>
        <w:gridCol w:w="1439"/>
        <w:gridCol w:w="1439"/>
        <w:gridCol w:w="1437"/>
      </w:tblGrid>
      <w:tr w:rsidR="00EC17B4" w:rsidRPr="00993AD0" w14:paraId="2786716D" w14:textId="77777777" w:rsidTr="00435EBE">
        <w:trPr>
          <w:tblHeader/>
        </w:trPr>
        <w:tc>
          <w:tcPr>
            <w:tcW w:w="2694" w:type="pct"/>
            <w:tcBorders>
              <w:bottom w:val="single" w:sz="6" w:space="0" w:color="auto"/>
            </w:tcBorders>
            <w:vAlign w:val="bottom"/>
          </w:tcPr>
          <w:p w14:paraId="69A053A1" w14:textId="77777777" w:rsidR="00EC17B4" w:rsidRPr="00993AD0" w:rsidRDefault="00EC17B4" w:rsidP="00435EBE">
            <w:pPr>
              <w:pStyle w:val="RRthousands"/>
              <w:ind w:left="144"/>
              <w:rPr>
                <w:color w:val="000000" w:themeColor="text1"/>
                <w:sz w:val="16"/>
                <w:szCs w:val="16"/>
                <w:lang w:val="en-US"/>
              </w:rPr>
            </w:pPr>
            <w:r w:rsidRPr="00993AD0">
              <w:rPr>
                <w:rFonts w:eastAsia="Arial Unicode MS"/>
                <w:color w:val="000000" w:themeColor="text1"/>
                <w:sz w:val="14"/>
                <w:szCs w:val="14"/>
                <w:lang w:val="ru-RU"/>
              </w:rPr>
              <w:t>(в тысячах казахстанских тенге)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46B52D8A" w14:textId="77777777" w:rsidR="00EC17B4" w:rsidRPr="00993AD0" w:rsidDel="00704AF9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Единственный Акционер</w:t>
            </w:r>
          </w:p>
        </w:tc>
        <w:tc>
          <w:tcPr>
            <w:tcW w:w="769" w:type="pct"/>
            <w:tcBorders>
              <w:bottom w:val="single" w:sz="6" w:space="0" w:color="auto"/>
            </w:tcBorders>
            <w:vAlign w:val="bottom"/>
          </w:tcPr>
          <w:p w14:paraId="2FA0F01C" w14:textId="77777777" w:rsidR="00EC17B4" w:rsidRPr="00993AD0" w:rsidDel="00704AF9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Компании под контролем Акционера</w:t>
            </w:r>
          </w:p>
        </w:tc>
        <w:tc>
          <w:tcPr>
            <w:tcW w:w="768" w:type="pct"/>
            <w:tcBorders>
              <w:bottom w:val="single" w:sz="6" w:space="0" w:color="auto"/>
            </w:tcBorders>
            <w:vAlign w:val="bottom"/>
          </w:tcPr>
          <w:p w14:paraId="4C282801" w14:textId="77777777" w:rsidR="00EC17B4" w:rsidRPr="00993AD0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left="-146" w:right="5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Прочие</w:t>
            </w:r>
          </w:p>
          <w:p w14:paraId="3B93934B" w14:textId="77777777" w:rsidR="00EC17B4" w:rsidRPr="00993AD0" w:rsidRDefault="00EC17B4" w:rsidP="00435EBE">
            <w:pPr>
              <w:pStyle w:val="Columnheader"/>
              <w:tabs>
                <w:tab w:val="clear" w:pos="1503"/>
              </w:tabs>
              <w:spacing w:line="240" w:lineRule="auto"/>
              <w:ind w:right="57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 xml:space="preserve"> связанные стороны</w:t>
            </w:r>
          </w:p>
        </w:tc>
      </w:tr>
      <w:tr w:rsidR="00EC17B4" w:rsidRPr="00993AD0" w14:paraId="36E8AC56" w14:textId="77777777" w:rsidTr="00435EBE">
        <w:trPr>
          <w:tblHeader/>
        </w:trPr>
        <w:tc>
          <w:tcPr>
            <w:tcW w:w="2694" w:type="pct"/>
            <w:tcBorders>
              <w:top w:val="single" w:sz="6" w:space="0" w:color="auto"/>
            </w:tcBorders>
            <w:vAlign w:val="bottom"/>
          </w:tcPr>
          <w:p w14:paraId="6BBA1985" w14:textId="77777777" w:rsidR="00EC17B4" w:rsidRPr="00993AD0" w:rsidRDefault="00EC17B4" w:rsidP="00435EBE">
            <w:pPr>
              <w:keepLines/>
              <w:ind w:left="144" w:hanging="86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5D71E2A0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top w:val="single" w:sz="6" w:space="0" w:color="auto"/>
            </w:tcBorders>
            <w:vAlign w:val="bottom"/>
          </w:tcPr>
          <w:p w14:paraId="750FEFC2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bottom"/>
          </w:tcPr>
          <w:p w14:paraId="7F6DEB4C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</w:p>
        </w:tc>
      </w:tr>
      <w:tr w:rsidR="00EC17B4" w:rsidRPr="00993AD0" w14:paraId="0A165EE1" w14:textId="77777777" w:rsidTr="00435EBE">
        <w:tc>
          <w:tcPr>
            <w:tcW w:w="2694" w:type="pct"/>
          </w:tcPr>
          <w:p w14:paraId="17281E1C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Сумма гарантий, предоставленных связанным сторонам на 31 декабря 2025 года</w:t>
            </w:r>
          </w:p>
        </w:tc>
        <w:tc>
          <w:tcPr>
            <w:tcW w:w="769" w:type="pct"/>
            <w:vAlign w:val="bottom"/>
          </w:tcPr>
          <w:p w14:paraId="7917DADB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ru-RU"/>
              </w:rPr>
              <w:t>-</w:t>
            </w:r>
          </w:p>
        </w:tc>
        <w:tc>
          <w:tcPr>
            <w:tcW w:w="769" w:type="pct"/>
            <w:vAlign w:val="bottom"/>
          </w:tcPr>
          <w:p w14:paraId="2333F6BA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7"/>
                <w:szCs w:val="17"/>
                <w:lang w:val="en-US"/>
              </w:rPr>
              <w:t>112,278,749</w:t>
            </w:r>
          </w:p>
        </w:tc>
        <w:tc>
          <w:tcPr>
            <w:tcW w:w="768" w:type="pct"/>
            <w:vAlign w:val="bottom"/>
          </w:tcPr>
          <w:p w14:paraId="1B8CF818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7"/>
                <w:szCs w:val="17"/>
              </w:rPr>
              <w:t>41,509,178</w:t>
            </w:r>
          </w:p>
        </w:tc>
      </w:tr>
      <w:tr w:rsidR="00EC17B4" w:rsidRPr="00993AD0" w14:paraId="5D4DC0CE" w14:textId="77777777" w:rsidTr="00435EBE">
        <w:tc>
          <w:tcPr>
            <w:tcW w:w="2694" w:type="pct"/>
          </w:tcPr>
          <w:p w14:paraId="17428D05" w14:textId="77777777" w:rsidR="00EC17B4" w:rsidRPr="00993AD0" w:rsidRDefault="00EC17B4" w:rsidP="00435EBE">
            <w:pPr>
              <w:pStyle w:val="Tabletext"/>
              <w:ind w:left="144" w:hanging="86"/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ascii="Arial" w:hAnsi="Arial" w:cs="Arial"/>
                <w:color w:val="000000" w:themeColor="text1"/>
                <w:sz w:val="16"/>
                <w:szCs w:val="16"/>
                <w:lang w:val="ru-RU"/>
              </w:rPr>
              <w:t>Сумма гарантий, предоставленных связанным сторонам на 31 декабря 2024 года</w:t>
            </w:r>
          </w:p>
        </w:tc>
        <w:tc>
          <w:tcPr>
            <w:tcW w:w="769" w:type="pct"/>
            <w:vAlign w:val="bottom"/>
          </w:tcPr>
          <w:p w14:paraId="6F28C3E4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769" w:type="pct"/>
            <w:vAlign w:val="bottom"/>
          </w:tcPr>
          <w:p w14:paraId="09F0022F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7"/>
                <w:szCs w:val="17"/>
                <w:lang w:val="en-US"/>
              </w:rPr>
              <w:t>17,907,988</w:t>
            </w:r>
          </w:p>
        </w:tc>
        <w:tc>
          <w:tcPr>
            <w:tcW w:w="768" w:type="pct"/>
            <w:vAlign w:val="bottom"/>
          </w:tcPr>
          <w:p w14:paraId="57907E65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286"/>
              </w:tabs>
              <w:ind w:right="-58"/>
              <w:rPr>
                <w:rFonts w:cs="Arial"/>
                <w:color w:val="000000" w:themeColor="text1"/>
                <w:sz w:val="16"/>
                <w:szCs w:val="16"/>
                <w:lang w:val="ru-RU"/>
              </w:rPr>
            </w:pPr>
            <w:r w:rsidRPr="00993AD0">
              <w:rPr>
                <w:rFonts w:cs="Arial"/>
                <w:color w:val="000000" w:themeColor="text1"/>
                <w:sz w:val="16"/>
                <w:szCs w:val="16"/>
              </w:rPr>
              <w:t>24,915,689</w:t>
            </w:r>
          </w:p>
        </w:tc>
      </w:tr>
      <w:tr w:rsidR="00EC17B4" w:rsidRPr="00993AD0" w14:paraId="1874EA11" w14:textId="77777777" w:rsidTr="00435EBE">
        <w:tc>
          <w:tcPr>
            <w:tcW w:w="2694" w:type="pct"/>
            <w:tcBorders>
              <w:bottom w:val="single" w:sz="12" w:space="0" w:color="auto"/>
            </w:tcBorders>
            <w:vAlign w:val="bottom"/>
          </w:tcPr>
          <w:p w14:paraId="0AEA900E" w14:textId="77777777" w:rsidR="00EC17B4" w:rsidRPr="00993AD0" w:rsidRDefault="00EC17B4" w:rsidP="00435EBE">
            <w:pPr>
              <w:pStyle w:val="Tabletext"/>
              <w:spacing w:line="80" w:lineRule="exact"/>
              <w:ind w:left="144" w:hanging="86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63A52E2B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166"/>
                <w:tab w:val="decimal" w:pos="1204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9" w:type="pct"/>
            <w:tcBorders>
              <w:bottom w:val="single" w:sz="12" w:space="0" w:color="auto"/>
            </w:tcBorders>
            <w:vAlign w:val="bottom"/>
          </w:tcPr>
          <w:p w14:paraId="52E91398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bottom"/>
          </w:tcPr>
          <w:p w14:paraId="52A17E3E" w14:textId="77777777" w:rsidR="00EC17B4" w:rsidRPr="00993AD0" w:rsidRDefault="00EC17B4" w:rsidP="00435EBE">
            <w:pPr>
              <w:pStyle w:val="Tablenumbers1"/>
              <w:tabs>
                <w:tab w:val="clear" w:pos="1503"/>
                <w:tab w:val="decimal" w:pos="1024"/>
                <w:tab w:val="decimal" w:pos="1166"/>
                <w:tab w:val="decimal" w:pos="1270"/>
              </w:tabs>
              <w:spacing w:line="80" w:lineRule="exact"/>
              <w:ind w:right="166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ru-RU"/>
              </w:rPr>
            </w:pPr>
          </w:p>
        </w:tc>
      </w:tr>
    </w:tbl>
    <w:p w14:paraId="7720AC50" w14:textId="77777777" w:rsidR="00EC17B4" w:rsidRDefault="00EC17B4" w:rsidP="00EC17B4">
      <w:pPr>
        <w:pStyle w:val="ABC-paragrahinNotes"/>
        <w:widowControl w:val="0"/>
        <w:spacing w:before="240"/>
        <w:rPr>
          <w:rFonts w:ascii="Arial" w:hAnsi="Arial" w:cs="Arial"/>
          <w:color w:val="000000" w:themeColor="text1"/>
          <w:sz w:val="18"/>
          <w:szCs w:val="18"/>
          <w:lang w:val="ru-RU"/>
        </w:rPr>
      </w:pPr>
      <w:r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По состоянию на 31 декабря 2025 года у Фонда не имеется операций по наиболее существенным операциям со связанными сторонами, в том числе операций, в отношении которых были изменены стандартные сроки и условия, или применительно к которым не проводились обычные процедуры проверки и утверждения, операции, которые представляют собой значительную часть определенного вида операций, остатки </w:t>
      </w:r>
      <w:r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lastRenderedPageBreak/>
        <w:t>неурегулированной задолженности, которые представляют собой концентрацию кредитного риска.</w:t>
      </w:r>
    </w:p>
    <w:p w14:paraId="3C4A26D2" w14:textId="77777777" w:rsidR="003C6E5F" w:rsidRDefault="00492BD7" w:rsidP="00EC17B4">
      <w:pPr>
        <w:pStyle w:val="ABC-paragrahinNotes"/>
        <w:widowControl w:val="0"/>
        <w:rPr>
          <w:rFonts w:ascii="Arial" w:hAnsi="Arial" w:cs="Arial"/>
          <w:color w:val="000000" w:themeColor="text1"/>
          <w:sz w:val="18"/>
          <w:szCs w:val="18"/>
          <w:lang w:val="ru-RU"/>
        </w:rPr>
      </w:pPr>
      <w:r w:rsidRPr="00FF78E3">
        <w:rPr>
          <w:rFonts w:ascii="Arial" w:hAnsi="Arial" w:cs="Arial"/>
          <w:i/>
          <w:sz w:val="18"/>
          <w:szCs w:val="18"/>
          <w:lang w:val="ru-RU"/>
        </w:rPr>
        <w:t>Вознаграждение ключевого управленческого персонала.</w:t>
      </w:r>
      <w:r w:rsidRPr="00FF78E3">
        <w:rPr>
          <w:rFonts w:ascii="Arial" w:hAnsi="Arial" w:cs="Arial"/>
          <w:sz w:val="18"/>
          <w:szCs w:val="18"/>
          <w:lang w:val="ru-RU"/>
        </w:rPr>
        <w:t xml:space="preserve"> </w:t>
      </w:r>
      <w:r w:rsidR="00EC17B4" w:rsidRPr="00993AD0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В состав ключевого управленческого персонала входят следующие лица: члены Совета директоров, члены Правления, Управляющие директора </w:t>
      </w:r>
    </w:p>
    <w:p w14:paraId="6670452B" w14:textId="589A8E18" w:rsidR="00492BD7" w:rsidRPr="00FF78E3" w:rsidRDefault="00492BD7" w:rsidP="00EC17B4">
      <w:pPr>
        <w:pStyle w:val="ABC-paragrahinNotes"/>
        <w:widowControl w:val="0"/>
        <w:rPr>
          <w:rFonts w:ascii="Arial" w:hAnsi="Arial" w:cs="Arial"/>
          <w:sz w:val="18"/>
          <w:lang w:val="ru-RU"/>
        </w:rPr>
      </w:pPr>
      <w:r w:rsidRPr="00FF78E3">
        <w:rPr>
          <w:rFonts w:ascii="Arial" w:hAnsi="Arial" w:cs="Arial"/>
          <w:sz w:val="18"/>
          <w:lang w:val="ru-RU"/>
        </w:rPr>
        <w:t>Ниже представлена информация о выплатах вознаграждения ключевому руководству: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622"/>
        <w:gridCol w:w="1434"/>
        <w:gridCol w:w="1434"/>
        <w:gridCol w:w="1434"/>
        <w:gridCol w:w="1434"/>
      </w:tblGrid>
      <w:tr w:rsidR="00492BD7" w:rsidRPr="00FF78E3" w14:paraId="693A465D" w14:textId="77777777" w:rsidTr="00BD42EA">
        <w:tc>
          <w:tcPr>
            <w:tcW w:w="1935" w:type="pct"/>
            <w:vMerge w:val="restart"/>
            <w:vAlign w:val="bottom"/>
          </w:tcPr>
          <w:p w14:paraId="7C1A6706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86"/>
              <w:rPr>
                <w:i/>
                <w:sz w:val="15"/>
                <w:szCs w:val="15"/>
                <w:lang w:val="ru-RU"/>
              </w:rPr>
            </w:pPr>
            <w:r w:rsidRPr="00FF78E3">
              <w:rPr>
                <w:i/>
                <w:sz w:val="15"/>
                <w:szCs w:val="15"/>
              </w:rPr>
              <w:t>В тысячах евро</w:t>
            </w:r>
          </w:p>
        </w:tc>
        <w:tc>
          <w:tcPr>
            <w:tcW w:w="1532" w:type="pct"/>
            <w:gridSpan w:val="2"/>
            <w:tcBorders>
              <w:bottom w:val="single" w:sz="6" w:space="0" w:color="auto"/>
            </w:tcBorders>
            <w:vAlign w:val="bottom"/>
          </w:tcPr>
          <w:p w14:paraId="1BEF3A4E" w14:textId="2CF49AAB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202</w:t>
            </w:r>
            <w:r w:rsidR="00681B68">
              <w:rPr>
                <w:b/>
                <w:sz w:val="17"/>
                <w:szCs w:val="17"/>
                <w:lang w:val="ru-RU"/>
              </w:rPr>
              <w:t>5</w:t>
            </w:r>
            <w:r w:rsidRPr="00FF78E3">
              <w:rPr>
                <w:b/>
                <w:sz w:val="17"/>
                <w:szCs w:val="17"/>
              </w:rPr>
              <w:t xml:space="preserve"> г.</w:t>
            </w:r>
          </w:p>
        </w:tc>
        <w:tc>
          <w:tcPr>
            <w:tcW w:w="1532" w:type="pct"/>
            <w:gridSpan w:val="2"/>
            <w:tcBorders>
              <w:bottom w:val="single" w:sz="6" w:space="0" w:color="auto"/>
            </w:tcBorders>
            <w:vAlign w:val="bottom"/>
          </w:tcPr>
          <w:p w14:paraId="439C962E" w14:textId="74A482EC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202</w:t>
            </w:r>
            <w:r w:rsidR="00681B68">
              <w:rPr>
                <w:b/>
                <w:sz w:val="17"/>
                <w:szCs w:val="17"/>
                <w:lang w:val="ru-RU"/>
              </w:rPr>
              <w:t>4</w:t>
            </w:r>
            <w:r w:rsidRPr="00FF78E3">
              <w:rPr>
                <w:b/>
                <w:sz w:val="17"/>
                <w:szCs w:val="17"/>
              </w:rPr>
              <w:t xml:space="preserve"> г.</w:t>
            </w:r>
          </w:p>
        </w:tc>
      </w:tr>
      <w:tr w:rsidR="00492BD7" w:rsidRPr="00FF78E3" w14:paraId="1094D654" w14:textId="77777777" w:rsidTr="00BD42EA">
        <w:tc>
          <w:tcPr>
            <w:tcW w:w="1935" w:type="pct"/>
            <w:vMerge/>
            <w:tcBorders>
              <w:bottom w:val="single" w:sz="6" w:space="0" w:color="auto"/>
            </w:tcBorders>
            <w:vAlign w:val="bottom"/>
          </w:tcPr>
          <w:p w14:paraId="7BAA4DF3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86"/>
              <w:rPr>
                <w:b/>
                <w:i/>
                <w:sz w:val="17"/>
                <w:szCs w:val="17"/>
              </w:rPr>
            </w:pPr>
          </w:p>
        </w:tc>
        <w:tc>
          <w:tcPr>
            <w:tcW w:w="766" w:type="pc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F7D6042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right"/>
              <w:rPr>
                <w:b/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Расходы</w:t>
            </w:r>
          </w:p>
        </w:tc>
        <w:tc>
          <w:tcPr>
            <w:tcW w:w="766" w:type="pc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17E29CEB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right"/>
              <w:rPr>
                <w:b/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Начисленное обязательство</w:t>
            </w:r>
          </w:p>
        </w:tc>
        <w:tc>
          <w:tcPr>
            <w:tcW w:w="766" w:type="pc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6BAAAE26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right"/>
              <w:rPr>
                <w:b/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Расходы</w:t>
            </w:r>
          </w:p>
        </w:tc>
        <w:tc>
          <w:tcPr>
            <w:tcW w:w="766" w:type="pc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0DE7CC49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right"/>
              <w:rPr>
                <w:b/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Начисленное обязательство</w:t>
            </w:r>
          </w:p>
        </w:tc>
      </w:tr>
      <w:tr w:rsidR="00492BD7" w:rsidRPr="00FF78E3" w14:paraId="5FFBA62D" w14:textId="77777777" w:rsidTr="00BD42EA">
        <w:tc>
          <w:tcPr>
            <w:tcW w:w="1935" w:type="pct"/>
            <w:tcBorders>
              <w:top w:val="single" w:sz="6" w:space="0" w:color="auto"/>
            </w:tcBorders>
            <w:vAlign w:val="bottom"/>
          </w:tcPr>
          <w:p w14:paraId="38EF04C5" w14:textId="77777777" w:rsidR="00492BD7" w:rsidRPr="00FF78E3" w:rsidRDefault="00492BD7" w:rsidP="00BD42EA">
            <w:pPr>
              <w:widowControl w:val="0"/>
              <w:ind w:left="144" w:hanging="86"/>
              <w:rPr>
                <w:b/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66" w:type="pct"/>
            <w:tcBorders>
              <w:top w:val="single" w:sz="6" w:space="0" w:color="auto"/>
            </w:tcBorders>
            <w:vAlign w:val="bottom"/>
          </w:tcPr>
          <w:p w14:paraId="4496D282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</w:p>
        </w:tc>
        <w:tc>
          <w:tcPr>
            <w:tcW w:w="766" w:type="pct"/>
            <w:tcBorders>
              <w:top w:val="single" w:sz="6" w:space="0" w:color="auto"/>
            </w:tcBorders>
            <w:vAlign w:val="bottom"/>
          </w:tcPr>
          <w:p w14:paraId="69169001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</w:p>
        </w:tc>
        <w:tc>
          <w:tcPr>
            <w:tcW w:w="766" w:type="pct"/>
            <w:tcBorders>
              <w:top w:val="single" w:sz="6" w:space="0" w:color="auto"/>
            </w:tcBorders>
            <w:vAlign w:val="bottom"/>
          </w:tcPr>
          <w:p w14:paraId="219F5AD8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</w:p>
        </w:tc>
        <w:tc>
          <w:tcPr>
            <w:tcW w:w="766" w:type="pct"/>
            <w:tcBorders>
              <w:top w:val="single" w:sz="6" w:space="0" w:color="auto"/>
            </w:tcBorders>
            <w:vAlign w:val="bottom"/>
          </w:tcPr>
          <w:p w14:paraId="796CDA32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</w:p>
        </w:tc>
      </w:tr>
      <w:tr w:rsidR="00492BD7" w:rsidRPr="00FF78E3" w14:paraId="78E9CF53" w14:textId="77777777" w:rsidTr="00BD42EA">
        <w:tc>
          <w:tcPr>
            <w:tcW w:w="1935" w:type="pct"/>
            <w:vAlign w:val="bottom"/>
          </w:tcPr>
          <w:p w14:paraId="5422E97C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86"/>
              <w:rPr>
                <w:i/>
                <w:sz w:val="17"/>
                <w:szCs w:val="17"/>
              </w:rPr>
            </w:pPr>
            <w:r w:rsidRPr="00FF78E3">
              <w:rPr>
                <w:i/>
                <w:sz w:val="17"/>
                <w:szCs w:val="17"/>
              </w:rPr>
              <w:t>Краткосрочные вознаграждения:</w:t>
            </w:r>
          </w:p>
        </w:tc>
        <w:tc>
          <w:tcPr>
            <w:tcW w:w="766" w:type="pct"/>
            <w:vAlign w:val="bottom"/>
          </w:tcPr>
          <w:p w14:paraId="5A640B6B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</w:p>
        </w:tc>
        <w:tc>
          <w:tcPr>
            <w:tcW w:w="766" w:type="pct"/>
            <w:vAlign w:val="bottom"/>
          </w:tcPr>
          <w:p w14:paraId="4B16EBC0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</w:p>
        </w:tc>
        <w:tc>
          <w:tcPr>
            <w:tcW w:w="766" w:type="pct"/>
            <w:vAlign w:val="bottom"/>
          </w:tcPr>
          <w:p w14:paraId="495F0376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</w:p>
        </w:tc>
        <w:tc>
          <w:tcPr>
            <w:tcW w:w="766" w:type="pct"/>
            <w:vAlign w:val="bottom"/>
          </w:tcPr>
          <w:p w14:paraId="5D14901F" w14:textId="77777777" w:rsidR="00492BD7" w:rsidRPr="00FF78E3" w:rsidRDefault="00492BD7" w:rsidP="00BD4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</w:p>
        </w:tc>
      </w:tr>
      <w:tr w:rsidR="00EC17B4" w:rsidRPr="00FF78E3" w14:paraId="3B4E799E" w14:textId="77777777" w:rsidTr="00BD42EA">
        <w:tc>
          <w:tcPr>
            <w:tcW w:w="1935" w:type="pct"/>
            <w:vAlign w:val="bottom"/>
          </w:tcPr>
          <w:p w14:paraId="3CC389BB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86"/>
              <w:rPr>
                <w:b/>
                <w:sz w:val="17"/>
                <w:szCs w:val="17"/>
              </w:rPr>
            </w:pPr>
            <w:r w:rsidRPr="00FF78E3">
              <w:rPr>
                <w:sz w:val="17"/>
                <w:szCs w:val="17"/>
              </w:rPr>
              <w:t>- Заработная плата</w:t>
            </w:r>
          </w:p>
        </w:tc>
        <w:tc>
          <w:tcPr>
            <w:tcW w:w="766" w:type="pct"/>
            <w:vAlign w:val="bottom"/>
          </w:tcPr>
          <w:p w14:paraId="34879809" w14:textId="3D40B1EA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  <w:r w:rsidRPr="00993AD0">
              <w:rPr>
                <w:bCs/>
                <w:color w:val="000000" w:themeColor="text1"/>
                <w:sz w:val="17"/>
                <w:szCs w:val="17"/>
                <w:lang w:val="ru-RU"/>
              </w:rPr>
              <w:t>407,492</w:t>
            </w:r>
          </w:p>
        </w:tc>
        <w:tc>
          <w:tcPr>
            <w:tcW w:w="766" w:type="pct"/>
            <w:vAlign w:val="bottom"/>
          </w:tcPr>
          <w:p w14:paraId="50E06796" w14:textId="75F64615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17"/>
                <w:szCs w:val="17"/>
              </w:rPr>
            </w:pPr>
            <w:r w:rsidRPr="00993AD0">
              <w:rPr>
                <w:bCs/>
                <w:color w:val="000000" w:themeColor="text1"/>
                <w:sz w:val="17"/>
                <w:szCs w:val="17"/>
                <w:lang w:val="ru-RU"/>
              </w:rPr>
              <w:t>64,917</w:t>
            </w:r>
          </w:p>
        </w:tc>
        <w:tc>
          <w:tcPr>
            <w:tcW w:w="766" w:type="pct"/>
            <w:vAlign w:val="bottom"/>
          </w:tcPr>
          <w:p w14:paraId="4BF2C8EC" w14:textId="346EA489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  <w:r w:rsidRPr="00FF78E3">
              <w:rPr>
                <w:sz w:val="17"/>
                <w:szCs w:val="17"/>
                <w:lang w:val="ru-RU"/>
              </w:rPr>
              <w:t>288,630</w:t>
            </w:r>
          </w:p>
        </w:tc>
        <w:tc>
          <w:tcPr>
            <w:tcW w:w="766" w:type="pct"/>
            <w:vAlign w:val="bottom"/>
          </w:tcPr>
          <w:p w14:paraId="3C12E0FF" w14:textId="1E69CCB2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17"/>
                <w:szCs w:val="17"/>
                <w:lang w:val="ru-RU"/>
              </w:rPr>
            </w:pPr>
            <w:r w:rsidRPr="00FF78E3">
              <w:rPr>
                <w:bCs/>
                <w:sz w:val="17"/>
                <w:szCs w:val="17"/>
                <w:lang w:val="ru-RU"/>
              </w:rPr>
              <w:t>41,596</w:t>
            </w:r>
          </w:p>
        </w:tc>
      </w:tr>
      <w:tr w:rsidR="00EC17B4" w:rsidRPr="00FF78E3" w14:paraId="0124B702" w14:textId="77777777" w:rsidTr="00BD42EA">
        <w:tc>
          <w:tcPr>
            <w:tcW w:w="1935" w:type="pct"/>
            <w:vAlign w:val="bottom"/>
          </w:tcPr>
          <w:p w14:paraId="4C9C7A37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86"/>
              <w:rPr>
                <w:sz w:val="17"/>
                <w:szCs w:val="17"/>
              </w:rPr>
            </w:pPr>
            <w:r w:rsidRPr="00FF78E3">
              <w:rPr>
                <w:sz w:val="17"/>
                <w:szCs w:val="17"/>
              </w:rPr>
              <w:t>- Краткосрочные премиальные выплаты</w:t>
            </w:r>
          </w:p>
        </w:tc>
        <w:tc>
          <w:tcPr>
            <w:tcW w:w="766" w:type="pct"/>
            <w:vAlign w:val="bottom"/>
          </w:tcPr>
          <w:p w14:paraId="2A096553" w14:textId="03EB78F0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7"/>
                <w:szCs w:val="17"/>
              </w:rPr>
            </w:pPr>
            <w:r w:rsidRPr="00993AD0">
              <w:rPr>
                <w:color w:val="000000" w:themeColor="text1"/>
                <w:sz w:val="17"/>
                <w:szCs w:val="17"/>
                <w:lang w:val="ru-RU"/>
              </w:rPr>
              <w:t>113,477</w:t>
            </w:r>
          </w:p>
        </w:tc>
        <w:tc>
          <w:tcPr>
            <w:tcW w:w="766" w:type="pct"/>
            <w:vAlign w:val="bottom"/>
          </w:tcPr>
          <w:p w14:paraId="4580F6B8" w14:textId="7B8B327A" w:rsidR="00EC17B4" w:rsidRPr="007B6D17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7"/>
                <w:szCs w:val="17"/>
              </w:rPr>
            </w:pPr>
            <w:r w:rsidRPr="00993AD0">
              <w:rPr>
                <w:color w:val="000000" w:themeColor="text1"/>
                <w:sz w:val="17"/>
                <w:szCs w:val="17"/>
                <w:lang w:val="ru-RU"/>
              </w:rPr>
              <w:t>-</w:t>
            </w:r>
          </w:p>
        </w:tc>
        <w:tc>
          <w:tcPr>
            <w:tcW w:w="766" w:type="pct"/>
            <w:vAlign w:val="bottom"/>
          </w:tcPr>
          <w:p w14:paraId="7F85DB50" w14:textId="018C7FE9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7"/>
                <w:szCs w:val="17"/>
              </w:rPr>
            </w:pPr>
            <w:r w:rsidRPr="00FF78E3">
              <w:rPr>
                <w:sz w:val="17"/>
                <w:szCs w:val="17"/>
                <w:lang w:val="ru-RU"/>
              </w:rPr>
              <w:t>93,660</w:t>
            </w:r>
          </w:p>
        </w:tc>
        <w:tc>
          <w:tcPr>
            <w:tcW w:w="766" w:type="pct"/>
            <w:vAlign w:val="bottom"/>
          </w:tcPr>
          <w:p w14:paraId="4D3B9089" w14:textId="3CBCACC4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EC17B4" w:rsidRPr="00FF78E3" w14:paraId="4BCDBB07" w14:textId="77777777" w:rsidTr="00BD42EA">
        <w:tc>
          <w:tcPr>
            <w:tcW w:w="1935" w:type="pct"/>
            <w:vAlign w:val="bottom"/>
          </w:tcPr>
          <w:p w14:paraId="788D7607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86"/>
              <w:rPr>
                <w:sz w:val="17"/>
                <w:szCs w:val="17"/>
              </w:rPr>
            </w:pPr>
            <w:r w:rsidRPr="00FF78E3">
              <w:rPr>
                <w:sz w:val="17"/>
                <w:szCs w:val="17"/>
              </w:rPr>
              <w:t>- Выплаты в неденежной форме</w:t>
            </w:r>
          </w:p>
        </w:tc>
        <w:tc>
          <w:tcPr>
            <w:tcW w:w="766" w:type="pct"/>
            <w:vAlign w:val="bottom"/>
          </w:tcPr>
          <w:p w14:paraId="65F5F47C" w14:textId="261C615E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7"/>
                <w:szCs w:val="17"/>
              </w:rPr>
            </w:pPr>
            <w:r w:rsidRPr="00993AD0">
              <w:rPr>
                <w:color w:val="000000" w:themeColor="text1"/>
                <w:sz w:val="17"/>
                <w:szCs w:val="17"/>
                <w:lang w:val="ru-RU"/>
              </w:rPr>
              <w:t>3,664</w:t>
            </w:r>
          </w:p>
        </w:tc>
        <w:tc>
          <w:tcPr>
            <w:tcW w:w="766" w:type="pct"/>
            <w:vAlign w:val="bottom"/>
          </w:tcPr>
          <w:p w14:paraId="27B12DDD" w14:textId="29D00E1E" w:rsidR="00EC17B4" w:rsidRPr="007B6D17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7"/>
                <w:szCs w:val="17"/>
              </w:rPr>
            </w:pPr>
            <w:r w:rsidRPr="00993AD0">
              <w:rPr>
                <w:color w:val="000000" w:themeColor="text1"/>
                <w:sz w:val="17"/>
                <w:szCs w:val="17"/>
                <w:lang w:val="ru-RU"/>
              </w:rPr>
              <w:t>-</w:t>
            </w:r>
          </w:p>
        </w:tc>
        <w:tc>
          <w:tcPr>
            <w:tcW w:w="766" w:type="pct"/>
            <w:vAlign w:val="bottom"/>
          </w:tcPr>
          <w:p w14:paraId="53393194" w14:textId="0C7A2075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7"/>
                <w:szCs w:val="17"/>
              </w:rPr>
            </w:pPr>
            <w:r w:rsidRPr="00FF78E3">
              <w:rPr>
                <w:sz w:val="17"/>
                <w:szCs w:val="17"/>
                <w:lang w:val="ru-RU"/>
              </w:rPr>
              <w:t>3,318</w:t>
            </w:r>
          </w:p>
        </w:tc>
        <w:tc>
          <w:tcPr>
            <w:tcW w:w="766" w:type="pct"/>
            <w:vAlign w:val="bottom"/>
          </w:tcPr>
          <w:p w14:paraId="542FE0BE" w14:textId="495BA7DF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EC17B4" w:rsidRPr="00FF78E3" w14:paraId="132A4A8F" w14:textId="77777777" w:rsidTr="00BD42EA">
        <w:tc>
          <w:tcPr>
            <w:tcW w:w="1935" w:type="pct"/>
            <w:tcBorders>
              <w:bottom w:val="single" w:sz="6" w:space="0" w:color="auto"/>
            </w:tcBorders>
            <w:vAlign w:val="bottom"/>
          </w:tcPr>
          <w:p w14:paraId="2E8CEBDD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ind w:left="144" w:hanging="86"/>
              <w:rPr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66" w:type="pct"/>
            <w:tcBorders>
              <w:bottom w:val="single" w:sz="6" w:space="0" w:color="auto"/>
            </w:tcBorders>
            <w:vAlign w:val="bottom"/>
          </w:tcPr>
          <w:p w14:paraId="6F413B79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jc w:val="right"/>
              <w:rPr>
                <w:sz w:val="17"/>
                <w:szCs w:val="17"/>
              </w:rPr>
            </w:pPr>
          </w:p>
        </w:tc>
        <w:tc>
          <w:tcPr>
            <w:tcW w:w="766" w:type="pct"/>
            <w:tcBorders>
              <w:bottom w:val="single" w:sz="6" w:space="0" w:color="auto"/>
            </w:tcBorders>
            <w:vAlign w:val="bottom"/>
          </w:tcPr>
          <w:p w14:paraId="34938805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jc w:val="right"/>
              <w:rPr>
                <w:sz w:val="17"/>
                <w:szCs w:val="17"/>
              </w:rPr>
            </w:pPr>
          </w:p>
        </w:tc>
        <w:tc>
          <w:tcPr>
            <w:tcW w:w="766" w:type="pct"/>
            <w:tcBorders>
              <w:bottom w:val="single" w:sz="6" w:space="0" w:color="auto"/>
            </w:tcBorders>
            <w:vAlign w:val="bottom"/>
          </w:tcPr>
          <w:p w14:paraId="1AD5F36C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jc w:val="right"/>
              <w:rPr>
                <w:sz w:val="17"/>
                <w:szCs w:val="17"/>
              </w:rPr>
            </w:pPr>
          </w:p>
        </w:tc>
        <w:tc>
          <w:tcPr>
            <w:tcW w:w="766" w:type="pct"/>
            <w:tcBorders>
              <w:bottom w:val="single" w:sz="6" w:space="0" w:color="auto"/>
            </w:tcBorders>
            <w:vAlign w:val="bottom"/>
          </w:tcPr>
          <w:p w14:paraId="1CE83447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jc w:val="right"/>
              <w:rPr>
                <w:bCs/>
                <w:sz w:val="17"/>
                <w:szCs w:val="17"/>
              </w:rPr>
            </w:pPr>
          </w:p>
        </w:tc>
      </w:tr>
      <w:tr w:rsidR="00EC17B4" w:rsidRPr="00FF78E3" w14:paraId="383A8D73" w14:textId="77777777" w:rsidTr="00BD42EA">
        <w:tc>
          <w:tcPr>
            <w:tcW w:w="1935" w:type="pct"/>
            <w:tcBorders>
              <w:top w:val="single" w:sz="6" w:space="0" w:color="auto"/>
            </w:tcBorders>
            <w:vAlign w:val="bottom"/>
          </w:tcPr>
          <w:p w14:paraId="587AFD5B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86"/>
              <w:rPr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66" w:type="pct"/>
            <w:tcBorders>
              <w:top w:val="single" w:sz="6" w:space="0" w:color="auto"/>
            </w:tcBorders>
            <w:vAlign w:val="bottom"/>
          </w:tcPr>
          <w:p w14:paraId="015668C0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7"/>
                <w:szCs w:val="17"/>
              </w:rPr>
            </w:pPr>
          </w:p>
        </w:tc>
        <w:tc>
          <w:tcPr>
            <w:tcW w:w="766" w:type="pct"/>
            <w:tcBorders>
              <w:top w:val="single" w:sz="6" w:space="0" w:color="auto"/>
            </w:tcBorders>
            <w:vAlign w:val="bottom"/>
          </w:tcPr>
          <w:p w14:paraId="6AFD354F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7"/>
                <w:szCs w:val="17"/>
              </w:rPr>
            </w:pPr>
          </w:p>
        </w:tc>
        <w:tc>
          <w:tcPr>
            <w:tcW w:w="766" w:type="pct"/>
            <w:tcBorders>
              <w:top w:val="single" w:sz="6" w:space="0" w:color="auto"/>
            </w:tcBorders>
            <w:vAlign w:val="bottom"/>
          </w:tcPr>
          <w:p w14:paraId="0EF3144F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7"/>
                <w:szCs w:val="17"/>
              </w:rPr>
            </w:pPr>
          </w:p>
        </w:tc>
        <w:tc>
          <w:tcPr>
            <w:tcW w:w="766" w:type="pct"/>
            <w:tcBorders>
              <w:top w:val="single" w:sz="6" w:space="0" w:color="auto"/>
            </w:tcBorders>
            <w:vAlign w:val="bottom"/>
          </w:tcPr>
          <w:p w14:paraId="1E5EDC6A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17"/>
                <w:szCs w:val="17"/>
              </w:rPr>
            </w:pPr>
          </w:p>
        </w:tc>
      </w:tr>
      <w:tr w:rsidR="00EC17B4" w:rsidRPr="00FF78E3" w14:paraId="08BFBB62" w14:textId="77777777" w:rsidTr="00BD42EA">
        <w:tc>
          <w:tcPr>
            <w:tcW w:w="1935" w:type="pct"/>
            <w:vAlign w:val="bottom"/>
          </w:tcPr>
          <w:p w14:paraId="39513E6F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86"/>
              <w:rPr>
                <w:b/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Итого</w:t>
            </w:r>
          </w:p>
        </w:tc>
        <w:tc>
          <w:tcPr>
            <w:tcW w:w="766" w:type="pct"/>
            <w:vAlign w:val="bottom"/>
          </w:tcPr>
          <w:p w14:paraId="7CD4F100" w14:textId="2DBA6CDE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  <w:r w:rsidRPr="00993AD0">
              <w:rPr>
                <w:b/>
                <w:color w:val="000000" w:themeColor="text1"/>
                <w:sz w:val="17"/>
                <w:szCs w:val="17"/>
                <w:lang w:val="ru-RU"/>
              </w:rPr>
              <w:t>524,633</w:t>
            </w:r>
          </w:p>
        </w:tc>
        <w:tc>
          <w:tcPr>
            <w:tcW w:w="766" w:type="pct"/>
            <w:vAlign w:val="bottom"/>
          </w:tcPr>
          <w:p w14:paraId="102E948C" w14:textId="63EF3D90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  <w:r w:rsidRPr="00993AD0">
              <w:rPr>
                <w:b/>
                <w:color w:val="000000" w:themeColor="text1"/>
                <w:sz w:val="17"/>
                <w:szCs w:val="17"/>
                <w:lang w:val="ru-RU"/>
              </w:rPr>
              <w:t>64,917</w:t>
            </w:r>
          </w:p>
        </w:tc>
        <w:tc>
          <w:tcPr>
            <w:tcW w:w="766" w:type="pct"/>
            <w:vAlign w:val="bottom"/>
          </w:tcPr>
          <w:p w14:paraId="660588F6" w14:textId="33C2E1F9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  <w:lang w:val="ru-RU"/>
              </w:rPr>
              <w:t>385,608</w:t>
            </w:r>
          </w:p>
        </w:tc>
        <w:tc>
          <w:tcPr>
            <w:tcW w:w="766" w:type="pct"/>
            <w:vAlign w:val="bottom"/>
          </w:tcPr>
          <w:p w14:paraId="7D6437DB" w14:textId="51D55E78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17"/>
                <w:szCs w:val="17"/>
                <w:lang w:val="ru-RU"/>
              </w:rPr>
            </w:pPr>
            <w:r w:rsidRPr="00FF78E3">
              <w:rPr>
                <w:b/>
                <w:sz w:val="17"/>
                <w:szCs w:val="17"/>
                <w:lang w:val="ru-RU"/>
              </w:rPr>
              <w:t>41,596</w:t>
            </w:r>
          </w:p>
        </w:tc>
      </w:tr>
      <w:tr w:rsidR="00EC17B4" w:rsidRPr="00FF78E3" w14:paraId="4E1A0040" w14:textId="77777777" w:rsidTr="00BD42EA">
        <w:tc>
          <w:tcPr>
            <w:tcW w:w="1935" w:type="pct"/>
            <w:tcBorders>
              <w:bottom w:val="single" w:sz="12" w:space="0" w:color="auto"/>
            </w:tcBorders>
            <w:vAlign w:val="bottom"/>
          </w:tcPr>
          <w:p w14:paraId="3E844497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ind w:left="144" w:hanging="86"/>
              <w:rPr>
                <w:sz w:val="17"/>
                <w:szCs w:val="17"/>
              </w:rPr>
            </w:pPr>
            <w:r w:rsidRPr="00FF78E3">
              <w:rPr>
                <w:b/>
                <w:sz w:val="17"/>
                <w:szCs w:val="17"/>
              </w:rPr>
              <w:t> </w:t>
            </w:r>
          </w:p>
        </w:tc>
        <w:tc>
          <w:tcPr>
            <w:tcW w:w="766" w:type="pct"/>
            <w:tcBorders>
              <w:bottom w:val="single" w:sz="12" w:space="0" w:color="auto"/>
            </w:tcBorders>
            <w:vAlign w:val="bottom"/>
          </w:tcPr>
          <w:p w14:paraId="73483237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jc w:val="right"/>
              <w:rPr>
                <w:sz w:val="17"/>
                <w:szCs w:val="17"/>
              </w:rPr>
            </w:pPr>
          </w:p>
        </w:tc>
        <w:tc>
          <w:tcPr>
            <w:tcW w:w="766" w:type="pct"/>
            <w:tcBorders>
              <w:bottom w:val="single" w:sz="12" w:space="0" w:color="auto"/>
            </w:tcBorders>
            <w:vAlign w:val="bottom"/>
          </w:tcPr>
          <w:p w14:paraId="33BB4E42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jc w:val="right"/>
              <w:rPr>
                <w:sz w:val="17"/>
                <w:szCs w:val="17"/>
              </w:rPr>
            </w:pPr>
          </w:p>
        </w:tc>
        <w:tc>
          <w:tcPr>
            <w:tcW w:w="766" w:type="pct"/>
            <w:tcBorders>
              <w:bottom w:val="single" w:sz="12" w:space="0" w:color="auto"/>
            </w:tcBorders>
            <w:vAlign w:val="bottom"/>
          </w:tcPr>
          <w:p w14:paraId="33B61192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jc w:val="right"/>
              <w:rPr>
                <w:sz w:val="17"/>
                <w:szCs w:val="17"/>
              </w:rPr>
            </w:pPr>
          </w:p>
        </w:tc>
        <w:tc>
          <w:tcPr>
            <w:tcW w:w="766" w:type="pct"/>
            <w:tcBorders>
              <w:bottom w:val="single" w:sz="12" w:space="0" w:color="auto"/>
            </w:tcBorders>
            <w:vAlign w:val="bottom"/>
          </w:tcPr>
          <w:p w14:paraId="6ACCCE7A" w14:textId="77777777" w:rsidR="00EC17B4" w:rsidRPr="00FF78E3" w:rsidRDefault="00EC17B4" w:rsidP="00EC1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80" w:lineRule="exact"/>
              <w:jc w:val="right"/>
              <w:rPr>
                <w:sz w:val="17"/>
                <w:szCs w:val="17"/>
              </w:rPr>
            </w:pPr>
          </w:p>
        </w:tc>
      </w:tr>
    </w:tbl>
    <w:p w14:paraId="568880AC" w14:textId="77777777" w:rsidR="00492BD7" w:rsidRPr="00FF78E3" w:rsidRDefault="00492BD7" w:rsidP="00492BD7">
      <w:pPr>
        <w:pStyle w:val="1"/>
        <w:numPr>
          <w:ilvl w:val="0"/>
          <w:numId w:val="0"/>
        </w:numPr>
        <w:spacing w:before="360"/>
        <w:ind w:left="360"/>
        <w:rPr>
          <w:rFonts w:eastAsia="Arial Unicode MS" w:cs="Arial"/>
          <w:lang w:val="ru-RU"/>
        </w:rPr>
      </w:pPr>
      <w:bookmarkStart w:id="1" w:name="_Toc189755986"/>
      <w:r w:rsidRPr="00FF78E3">
        <w:rPr>
          <w:rFonts w:eastAsia="Arial Unicode MS" w:cs="Arial"/>
          <w:lang w:val="ru-RU"/>
        </w:rPr>
        <w:t>События после окончания отчетного периода</w:t>
      </w:r>
      <w:bookmarkStart w:id="2" w:name="_Toc536523053"/>
      <w:bookmarkStart w:id="3" w:name="_Toc536523054"/>
      <w:bookmarkStart w:id="4" w:name="_Toc536523055"/>
      <w:bookmarkStart w:id="5" w:name="_Toc536523056"/>
      <w:bookmarkStart w:id="6" w:name="_Toc536523057"/>
      <w:bookmarkStart w:id="7" w:name="_Toc536523058"/>
      <w:bookmarkStart w:id="8" w:name="_Toc536523059"/>
      <w:bookmarkStart w:id="9" w:name="_Toc536523060"/>
      <w:bookmarkStart w:id="10" w:name="_Toc536523061"/>
      <w:bookmarkStart w:id="11" w:name="_Toc536523062"/>
      <w:bookmarkStart w:id="12" w:name="_Toc536523063"/>
      <w:bookmarkStart w:id="13" w:name="_Toc536523064"/>
      <w:bookmarkStart w:id="14" w:name="_Toc536523065"/>
      <w:bookmarkStart w:id="15" w:name="_Toc536523066"/>
      <w:bookmarkStart w:id="16" w:name="_Toc536523067"/>
      <w:bookmarkStart w:id="17" w:name="_Toc30438323"/>
      <w:bookmarkStart w:id="18" w:name="_Toc30441424"/>
      <w:bookmarkStart w:id="19" w:name="_Toc30438364"/>
      <w:bookmarkStart w:id="20" w:name="_Toc30441465"/>
      <w:bookmarkStart w:id="21" w:name="_Toc30438421"/>
      <w:bookmarkStart w:id="22" w:name="_Toc30441522"/>
      <w:bookmarkStart w:id="23" w:name="_Toc30438423"/>
      <w:bookmarkStart w:id="24" w:name="_Toc30441524"/>
      <w:bookmarkStart w:id="25" w:name="_Toc30438424"/>
      <w:bookmarkStart w:id="26" w:name="_Toc30441525"/>
      <w:bookmarkStart w:id="27" w:name="_Toc30438425"/>
      <w:bookmarkStart w:id="28" w:name="_Toc30441526"/>
      <w:bookmarkStart w:id="29" w:name="_Toc30438426"/>
      <w:bookmarkStart w:id="30" w:name="_Toc30441527"/>
      <w:bookmarkStart w:id="31" w:name="_Toc30438427"/>
      <w:bookmarkStart w:id="32" w:name="_Toc30441528"/>
      <w:bookmarkStart w:id="33" w:name="_Toc30438428"/>
      <w:bookmarkStart w:id="34" w:name="_Toc30441529"/>
      <w:bookmarkStart w:id="35" w:name="_Toc30438429"/>
      <w:bookmarkStart w:id="36" w:name="_Toc30441530"/>
      <w:bookmarkStart w:id="37" w:name="_Toc30438430"/>
      <w:bookmarkStart w:id="38" w:name="_Toc30441531"/>
      <w:bookmarkStart w:id="39" w:name="_Toc30438431"/>
      <w:bookmarkStart w:id="40" w:name="_Toc30441532"/>
      <w:bookmarkStart w:id="41" w:name="_Toc30438432"/>
      <w:bookmarkStart w:id="42" w:name="_Toc30441533"/>
      <w:bookmarkStart w:id="43" w:name="_Toc30438433"/>
      <w:bookmarkStart w:id="44" w:name="_Toc30441534"/>
      <w:bookmarkStart w:id="45" w:name="_Toc30438434"/>
      <w:bookmarkStart w:id="46" w:name="_Toc30441535"/>
      <w:bookmarkStart w:id="47" w:name="_Toc30438435"/>
      <w:bookmarkStart w:id="48" w:name="_Toc30441536"/>
      <w:bookmarkStart w:id="49" w:name="_Toc30438436"/>
      <w:bookmarkStart w:id="50" w:name="_Toc30441537"/>
      <w:bookmarkStart w:id="51" w:name="_Toc30438437"/>
      <w:bookmarkStart w:id="52" w:name="_Toc30441538"/>
      <w:bookmarkStart w:id="53" w:name="_Toc30438438"/>
      <w:bookmarkStart w:id="54" w:name="_Toc30441539"/>
      <w:bookmarkStart w:id="55" w:name="_Toc30438439"/>
      <w:bookmarkStart w:id="56" w:name="_Toc30441540"/>
      <w:bookmarkStart w:id="57" w:name="_Toc30438440"/>
      <w:bookmarkStart w:id="58" w:name="_Toc30441541"/>
      <w:bookmarkStart w:id="59" w:name="_Toc30438441"/>
      <w:bookmarkStart w:id="60" w:name="_Toc30441542"/>
      <w:bookmarkStart w:id="61" w:name="_Toc30438442"/>
      <w:bookmarkStart w:id="62" w:name="_Toc30441543"/>
      <w:bookmarkStart w:id="63" w:name="_Toc30438443"/>
      <w:bookmarkStart w:id="64" w:name="_Toc30441544"/>
      <w:bookmarkStart w:id="65" w:name="_Toc30438444"/>
      <w:bookmarkStart w:id="66" w:name="_Toc30441545"/>
      <w:bookmarkStart w:id="67" w:name="_Toc30438445"/>
      <w:bookmarkStart w:id="68" w:name="_Toc30441546"/>
      <w:bookmarkStart w:id="69" w:name="_Toc30438446"/>
      <w:bookmarkStart w:id="70" w:name="_Toc30441547"/>
      <w:bookmarkStart w:id="71" w:name="_Toc30438447"/>
      <w:bookmarkStart w:id="72" w:name="_Toc30441548"/>
      <w:bookmarkStart w:id="73" w:name="_Toc30438448"/>
      <w:bookmarkStart w:id="74" w:name="_Toc30441549"/>
      <w:bookmarkStart w:id="75" w:name="_Toc30438449"/>
      <w:bookmarkStart w:id="76" w:name="_Toc30441550"/>
      <w:bookmarkStart w:id="77" w:name="_Toc30438450"/>
      <w:bookmarkStart w:id="78" w:name="_Toc30441551"/>
      <w:bookmarkStart w:id="79" w:name="_Toc30438451"/>
      <w:bookmarkStart w:id="80" w:name="_Toc30441552"/>
      <w:bookmarkStart w:id="81" w:name="_Toc30438452"/>
      <w:bookmarkStart w:id="82" w:name="_Toc30441553"/>
      <w:bookmarkStart w:id="83" w:name="_Toc30438453"/>
      <w:bookmarkStart w:id="84" w:name="_Toc30441554"/>
      <w:bookmarkStart w:id="85" w:name="_Toc30438462"/>
      <w:bookmarkStart w:id="86" w:name="_Toc30441563"/>
      <w:bookmarkStart w:id="87" w:name="_Toc30438494"/>
      <w:bookmarkStart w:id="88" w:name="_Toc30441595"/>
      <w:bookmarkStart w:id="89" w:name="_Toc30438502"/>
      <w:bookmarkStart w:id="90" w:name="_Toc30441603"/>
      <w:bookmarkStart w:id="91" w:name="_Toc30438518"/>
      <w:bookmarkStart w:id="92" w:name="_Toc30441619"/>
      <w:bookmarkStart w:id="93" w:name="_Toc30438526"/>
      <w:bookmarkStart w:id="94" w:name="_Toc30441627"/>
      <w:bookmarkStart w:id="95" w:name="_Toc30438558"/>
      <w:bookmarkStart w:id="96" w:name="_Toc30441659"/>
      <w:bookmarkStart w:id="97" w:name="_Toc30438566"/>
      <w:bookmarkStart w:id="98" w:name="_Toc30441667"/>
      <w:bookmarkStart w:id="99" w:name="_Toc30438582"/>
      <w:bookmarkStart w:id="100" w:name="_Toc30441683"/>
      <w:bookmarkStart w:id="101" w:name="_Toc317464811"/>
      <w:bookmarkStart w:id="102" w:name="_Toc317465794"/>
      <w:bookmarkStart w:id="103" w:name="_Toc317466754"/>
      <w:bookmarkStart w:id="104" w:name="_Toc317606838"/>
      <w:bookmarkStart w:id="105" w:name="_Toc317667613"/>
      <w:bookmarkStart w:id="106" w:name="_Toc317464812"/>
      <w:bookmarkStart w:id="107" w:name="_Toc317465795"/>
      <w:bookmarkStart w:id="108" w:name="_Toc317466755"/>
      <w:bookmarkStart w:id="109" w:name="_Toc317606839"/>
      <w:bookmarkStart w:id="110" w:name="_Toc317667614"/>
      <w:bookmarkStart w:id="111" w:name="_Toc317464813"/>
      <w:bookmarkStart w:id="112" w:name="_Toc317465796"/>
      <w:bookmarkStart w:id="113" w:name="_Toc317466756"/>
      <w:bookmarkStart w:id="114" w:name="_Toc317606840"/>
      <w:bookmarkStart w:id="115" w:name="_Toc317667615"/>
      <w:bookmarkStart w:id="116" w:name="_Toc317464814"/>
      <w:bookmarkStart w:id="117" w:name="_Toc317465797"/>
      <w:bookmarkStart w:id="118" w:name="_Toc317466757"/>
      <w:bookmarkStart w:id="119" w:name="_Toc317606841"/>
      <w:bookmarkStart w:id="120" w:name="_Toc317667616"/>
      <w:bookmarkStart w:id="121" w:name="_Toc317464815"/>
      <w:bookmarkStart w:id="122" w:name="_Toc317465798"/>
      <w:bookmarkStart w:id="123" w:name="_Toc317466758"/>
      <w:bookmarkStart w:id="124" w:name="_Toc317606842"/>
      <w:bookmarkStart w:id="125" w:name="_Toc317667617"/>
      <w:bookmarkStart w:id="126" w:name="_Toc317464824"/>
      <w:bookmarkStart w:id="127" w:name="_Toc317465807"/>
      <w:bookmarkStart w:id="128" w:name="_Toc317466767"/>
      <w:bookmarkStart w:id="129" w:name="_Toc317606851"/>
      <w:bookmarkStart w:id="130" w:name="_Toc317667626"/>
      <w:bookmarkStart w:id="131" w:name="_Toc317464888"/>
      <w:bookmarkStart w:id="132" w:name="_Toc317465871"/>
      <w:bookmarkStart w:id="133" w:name="_Toc317466831"/>
      <w:bookmarkStart w:id="134" w:name="_Toc317606915"/>
      <w:bookmarkStart w:id="135" w:name="_Toc317667690"/>
      <w:bookmarkStart w:id="136" w:name="_Toc317464904"/>
      <w:bookmarkStart w:id="137" w:name="_Toc317465887"/>
      <w:bookmarkStart w:id="138" w:name="_Toc317466847"/>
      <w:bookmarkStart w:id="139" w:name="_Toc317606931"/>
      <w:bookmarkStart w:id="140" w:name="_Toc317667706"/>
      <w:bookmarkStart w:id="141" w:name="_Toc317464952"/>
      <w:bookmarkStart w:id="142" w:name="_Toc317465935"/>
      <w:bookmarkStart w:id="143" w:name="_Toc317466895"/>
      <w:bookmarkStart w:id="144" w:name="_Toc317606979"/>
      <w:bookmarkStart w:id="145" w:name="_Toc317667754"/>
      <w:bookmarkStart w:id="146" w:name="_Toc30438590"/>
      <w:bookmarkStart w:id="147" w:name="_Toc30441691"/>
      <w:bookmarkStart w:id="148" w:name="_Toc30438595"/>
      <w:bookmarkStart w:id="149" w:name="_Toc30441696"/>
      <w:bookmarkStart w:id="150" w:name="_Toc30438639"/>
      <w:bookmarkStart w:id="151" w:name="_Toc30441740"/>
      <w:bookmarkStart w:id="152" w:name="_Toc30438667"/>
      <w:bookmarkStart w:id="153" w:name="_Toc30441768"/>
      <w:bookmarkStart w:id="154" w:name="_Toc30438671"/>
      <w:bookmarkStart w:id="155" w:name="_Toc30441772"/>
      <w:bookmarkStart w:id="156" w:name="_Toc30438672"/>
      <w:bookmarkStart w:id="157" w:name="_Toc30441773"/>
      <w:bookmarkStart w:id="158" w:name="_Toc30438673"/>
      <w:bookmarkStart w:id="159" w:name="_Toc30441774"/>
      <w:bookmarkStart w:id="160" w:name="_Toc30438683"/>
      <w:bookmarkStart w:id="161" w:name="_Toc30441784"/>
      <w:bookmarkStart w:id="162" w:name="_Toc30438701"/>
      <w:bookmarkStart w:id="163" w:name="_Toc30441802"/>
      <w:bookmarkStart w:id="164" w:name="_Toc30438707"/>
      <w:bookmarkStart w:id="165" w:name="_Toc30441808"/>
      <w:bookmarkStart w:id="166" w:name="_Toc30438708"/>
      <w:bookmarkStart w:id="167" w:name="_Toc30441809"/>
      <w:bookmarkStart w:id="168" w:name="_Toc30438709"/>
      <w:bookmarkStart w:id="169" w:name="_Toc30441810"/>
      <w:bookmarkStart w:id="170" w:name="_Toc30438710"/>
      <w:bookmarkStart w:id="171" w:name="_Toc30441811"/>
      <w:bookmarkStart w:id="172" w:name="_Toc30438717"/>
      <w:bookmarkStart w:id="173" w:name="_Toc30441818"/>
      <w:bookmarkStart w:id="174" w:name="_Toc30438765"/>
      <w:bookmarkStart w:id="175" w:name="_Toc30441866"/>
      <w:bookmarkStart w:id="176" w:name="_Toc30438771"/>
      <w:bookmarkStart w:id="177" w:name="_Toc30441872"/>
      <w:bookmarkStart w:id="178" w:name="_Toc30438783"/>
      <w:bookmarkStart w:id="179" w:name="_Toc30441884"/>
      <w:bookmarkStart w:id="180" w:name="_Toc30438789"/>
      <w:bookmarkStart w:id="181" w:name="_Toc30441890"/>
      <w:bookmarkStart w:id="182" w:name="_Toc30438831"/>
      <w:bookmarkStart w:id="183" w:name="_Toc30441932"/>
      <w:bookmarkStart w:id="184" w:name="_Toc30438837"/>
      <w:bookmarkStart w:id="185" w:name="_Toc30441938"/>
      <w:bookmarkStart w:id="186" w:name="_Toc30438849"/>
      <w:bookmarkStart w:id="187" w:name="_Toc30441950"/>
      <w:bookmarkStart w:id="188" w:name="_Toc30438855"/>
      <w:bookmarkStart w:id="189" w:name="_Toc30441956"/>
      <w:bookmarkStart w:id="190" w:name="_Toc30438867"/>
      <w:bookmarkStart w:id="191" w:name="_Toc30441968"/>
      <w:bookmarkStart w:id="192" w:name="_Toc30438873"/>
      <w:bookmarkStart w:id="193" w:name="_Toc30441974"/>
      <w:bookmarkStart w:id="194" w:name="_Toc30438897"/>
      <w:bookmarkStart w:id="195" w:name="_Toc30441998"/>
      <w:bookmarkStart w:id="196" w:name="_Toc30438903"/>
      <w:bookmarkStart w:id="197" w:name="_Toc30442004"/>
      <w:bookmarkStart w:id="198" w:name="_Toc30438915"/>
      <w:bookmarkStart w:id="199" w:name="_Toc30442016"/>
      <w:bookmarkStart w:id="200" w:name="_Toc30438921"/>
      <w:bookmarkStart w:id="201" w:name="_Toc30442022"/>
      <w:bookmarkStart w:id="202" w:name="_Toc30438922"/>
      <w:bookmarkStart w:id="203" w:name="_Toc30442023"/>
      <w:bookmarkStart w:id="204" w:name="_Toc30438923"/>
      <w:bookmarkStart w:id="205" w:name="_Toc30442024"/>
      <w:bookmarkStart w:id="206" w:name="_Toc30438924"/>
      <w:bookmarkStart w:id="207" w:name="_Toc30442025"/>
      <w:bookmarkStart w:id="208" w:name="_Toc30438925"/>
      <w:bookmarkStart w:id="209" w:name="_Toc30442026"/>
      <w:bookmarkStart w:id="210" w:name="_Toc30438926"/>
      <w:bookmarkStart w:id="211" w:name="_Toc30442027"/>
      <w:bookmarkStart w:id="212" w:name="_Toc30438927"/>
      <w:bookmarkStart w:id="213" w:name="_Toc30442028"/>
      <w:bookmarkStart w:id="214" w:name="_Toc30438928"/>
      <w:bookmarkStart w:id="215" w:name="_Toc30442029"/>
      <w:bookmarkStart w:id="216" w:name="_Toc30438929"/>
      <w:bookmarkStart w:id="217" w:name="_Toc30442030"/>
      <w:bookmarkStart w:id="218" w:name="_Toc30438930"/>
      <w:bookmarkStart w:id="219" w:name="_Toc30442031"/>
      <w:bookmarkStart w:id="220" w:name="_Toc30438931"/>
      <w:bookmarkStart w:id="221" w:name="_Toc30442032"/>
      <w:bookmarkStart w:id="222" w:name="_Toc30438932"/>
      <w:bookmarkStart w:id="223" w:name="_Toc30442033"/>
      <w:bookmarkStart w:id="224" w:name="_Toc30438933"/>
      <w:bookmarkStart w:id="225" w:name="_Toc30442034"/>
      <w:bookmarkStart w:id="226" w:name="_Toc30438934"/>
      <w:bookmarkStart w:id="227" w:name="_Toc30442035"/>
      <w:bookmarkStart w:id="228" w:name="_Toc30438935"/>
      <w:bookmarkStart w:id="229" w:name="_Toc30442036"/>
      <w:bookmarkStart w:id="230" w:name="_Toc30438936"/>
      <w:bookmarkStart w:id="231" w:name="_Toc30442037"/>
      <w:bookmarkStart w:id="232" w:name="_Toc30438937"/>
      <w:bookmarkStart w:id="233" w:name="_Toc30442038"/>
      <w:bookmarkStart w:id="234" w:name="_Toc30438938"/>
      <w:bookmarkStart w:id="235" w:name="_Toc30442039"/>
      <w:bookmarkStart w:id="236" w:name="_Toc30438939"/>
      <w:bookmarkStart w:id="237" w:name="_Toc30442040"/>
      <w:bookmarkStart w:id="238" w:name="_Toc30438940"/>
      <w:bookmarkStart w:id="239" w:name="_Toc30442041"/>
      <w:bookmarkStart w:id="240" w:name="_Toc30438941"/>
      <w:bookmarkStart w:id="241" w:name="_Toc30442042"/>
      <w:bookmarkStart w:id="242" w:name="_Toc30438942"/>
      <w:bookmarkStart w:id="243" w:name="_Toc30442043"/>
      <w:bookmarkStart w:id="244" w:name="_Toc30438949"/>
      <w:bookmarkStart w:id="245" w:name="_Toc30442050"/>
      <w:bookmarkStart w:id="246" w:name="_Toc30438997"/>
      <w:bookmarkStart w:id="247" w:name="_Toc30442098"/>
      <w:bookmarkStart w:id="248" w:name="_Toc30439003"/>
      <w:bookmarkStart w:id="249" w:name="_Toc30442104"/>
      <w:bookmarkStart w:id="250" w:name="_Toc30439015"/>
      <w:bookmarkStart w:id="251" w:name="_Toc30442116"/>
      <w:bookmarkStart w:id="252" w:name="_Toc30439021"/>
      <w:bookmarkStart w:id="253" w:name="_Toc30442122"/>
      <w:bookmarkStart w:id="254" w:name="_Toc30439063"/>
      <w:bookmarkStart w:id="255" w:name="_Toc30442164"/>
      <w:bookmarkStart w:id="256" w:name="_Toc30439069"/>
      <w:bookmarkStart w:id="257" w:name="_Toc30442170"/>
      <w:bookmarkStart w:id="258" w:name="_Toc30439081"/>
      <w:bookmarkStart w:id="259" w:name="_Toc30442182"/>
      <w:bookmarkStart w:id="260" w:name="_Toc30439087"/>
      <w:bookmarkStart w:id="261" w:name="_Toc30442188"/>
      <w:bookmarkStart w:id="262" w:name="_Toc30439099"/>
      <w:bookmarkStart w:id="263" w:name="_Toc30442200"/>
      <w:bookmarkStart w:id="264" w:name="_Toc30439105"/>
      <w:bookmarkStart w:id="265" w:name="_Toc30442206"/>
      <w:bookmarkStart w:id="266" w:name="_Toc30439129"/>
      <w:bookmarkStart w:id="267" w:name="_Toc30442230"/>
      <w:bookmarkStart w:id="268" w:name="_Toc30439135"/>
      <w:bookmarkStart w:id="269" w:name="_Toc30442236"/>
      <w:bookmarkStart w:id="270" w:name="_Toc30439147"/>
      <w:bookmarkStart w:id="271" w:name="_Toc30442248"/>
      <w:bookmarkStart w:id="272" w:name="_Toc30439153"/>
      <w:bookmarkStart w:id="273" w:name="_Toc30442254"/>
      <w:bookmarkStart w:id="274" w:name="_Toc30439154"/>
      <w:bookmarkStart w:id="275" w:name="_Toc30442255"/>
      <w:bookmarkStart w:id="276" w:name="_Toc30439155"/>
      <w:bookmarkStart w:id="277" w:name="_Toc30442256"/>
      <w:bookmarkStart w:id="278" w:name="_Toc30439156"/>
      <w:bookmarkStart w:id="279" w:name="_Toc30442257"/>
      <w:bookmarkStart w:id="280" w:name="_Toc30439157"/>
      <w:bookmarkStart w:id="281" w:name="_Toc30442258"/>
      <w:bookmarkStart w:id="282" w:name="_Toc30439167"/>
      <w:bookmarkStart w:id="283" w:name="_Toc30442268"/>
      <w:bookmarkStart w:id="284" w:name="_Toc30439185"/>
      <w:bookmarkStart w:id="285" w:name="_Toc30442286"/>
      <w:bookmarkStart w:id="286" w:name="_Toc30439191"/>
      <w:bookmarkStart w:id="287" w:name="_Toc30442292"/>
      <w:bookmarkStart w:id="288" w:name="_Toc30439192"/>
      <w:bookmarkStart w:id="289" w:name="_Toc30442293"/>
      <w:bookmarkStart w:id="290" w:name="_Toc30439193"/>
      <w:bookmarkStart w:id="291" w:name="_Toc30442294"/>
      <w:bookmarkStart w:id="292" w:name="_Toc30439194"/>
      <w:bookmarkStart w:id="293" w:name="_Toc30442295"/>
      <w:bookmarkStart w:id="294" w:name="_Toc30439195"/>
      <w:bookmarkStart w:id="295" w:name="_Toc30442296"/>
      <w:bookmarkStart w:id="296" w:name="_Toc30439196"/>
      <w:bookmarkStart w:id="297" w:name="_Toc30442297"/>
      <w:bookmarkStart w:id="298" w:name="_Toc30439197"/>
      <w:bookmarkStart w:id="299" w:name="_Toc30442298"/>
      <w:bookmarkStart w:id="300" w:name="_Toc30439198"/>
      <w:bookmarkStart w:id="301" w:name="_Toc30442299"/>
      <w:bookmarkStart w:id="302" w:name="_Toc30439199"/>
      <w:bookmarkStart w:id="303" w:name="_Toc30442300"/>
      <w:bookmarkStart w:id="304" w:name="_Toc30439200"/>
      <w:bookmarkStart w:id="305" w:name="_Toc30442301"/>
      <w:bookmarkStart w:id="306" w:name="_Toc30439201"/>
      <w:bookmarkStart w:id="307" w:name="_Toc30442302"/>
      <w:bookmarkStart w:id="308" w:name="_Toc30439202"/>
      <w:bookmarkStart w:id="309" w:name="_Toc30442303"/>
      <w:bookmarkStart w:id="310" w:name="_Toc30439203"/>
      <w:bookmarkStart w:id="311" w:name="_Toc30442304"/>
      <w:bookmarkStart w:id="312" w:name="_Toc30439204"/>
      <w:bookmarkStart w:id="313" w:name="_Toc30442305"/>
      <w:bookmarkStart w:id="314" w:name="_Toc30439205"/>
      <w:bookmarkStart w:id="315" w:name="_Toc30442306"/>
      <w:bookmarkStart w:id="316" w:name="_Toc30439206"/>
      <w:bookmarkStart w:id="317" w:name="_Toc30442307"/>
      <w:bookmarkStart w:id="318" w:name="_Toc30439207"/>
      <w:bookmarkStart w:id="319" w:name="_Toc30442308"/>
      <w:bookmarkStart w:id="320" w:name="_Toc30439223"/>
      <w:bookmarkStart w:id="321" w:name="_Toc30442324"/>
      <w:bookmarkStart w:id="322" w:name="_Toc30439233"/>
      <w:bookmarkStart w:id="323" w:name="_Toc30442334"/>
      <w:bookmarkStart w:id="324" w:name="_Toc30439243"/>
      <w:bookmarkStart w:id="325" w:name="_Toc30442344"/>
      <w:bookmarkStart w:id="326" w:name="_Toc30439253"/>
      <w:bookmarkStart w:id="327" w:name="_Toc30442354"/>
      <w:bookmarkStart w:id="328" w:name="_Toc30439268"/>
      <w:bookmarkStart w:id="329" w:name="_Toc30442369"/>
      <w:bookmarkStart w:id="330" w:name="_Toc30439269"/>
      <w:bookmarkStart w:id="331" w:name="_Toc30442370"/>
      <w:bookmarkStart w:id="332" w:name="_Toc30439270"/>
      <w:bookmarkStart w:id="333" w:name="_Toc30442371"/>
      <w:bookmarkStart w:id="334" w:name="_Toc30439271"/>
      <w:bookmarkStart w:id="335" w:name="_Toc30442372"/>
      <w:bookmarkStart w:id="336" w:name="_Toc30439272"/>
      <w:bookmarkStart w:id="337" w:name="_Toc30442373"/>
      <w:bookmarkStart w:id="338" w:name="_Toc30439273"/>
      <w:bookmarkStart w:id="339" w:name="_Toc30442374"/>
      <w:bookmarkStart w:id="340" w:name="_Toc30439274"/>
      <w:bookmarkStart w:id="341" w:name="_Toc30442375"/>
      <w:bookmarkStart w:id="342" w:name="_Toc30439275"/>
      <w:bookmarkStart w:id="343" w:name="_Toc30442376"/>
      <w:bookmarkStart w:id="344" w:name="_Toc30439276"/>
      <w:bookmarkStart w:id="345" w:name="_Toc30442377"/>
      <w:bookmarkStart w:id="346" w:name="_Toc30439277"/>
      <w:bookmarkStart w:id="347" w:name="_Toc30442378"/>
      <w:bookmarkStart w:id="348" w:name="_Toc30439278"/>
      <w:bookmarkStart w:id="349" w:name="_Toc30442379"/>
      <w:bookmarkStart w:id="350" w:name="_Toc30439279"/>
      <w:bookmarkStart w:id="351" w:name="_Toc30442380"/>
      <w:bookmarkStart w:id="352" w:name="_Toc30439280"/>
      <w:bookmarkStart w:id="353" w:name="_Toc30442381"/>
      <w:bookmarkStart w:id="354" w:name="_Toc30439281"/>
      <w:bookmarkStart w:id="355" w:name="_Toc30442382"/>
      <w:bookmarkStart w:id="356" w:name="_Toc30439282"/>
      <w:bookmarkStart w:id="357" w:name="_Toc30442383"/>
      <w:bookmarkStart w:id="358" w:name="_Toc30439283"/>
      <w:bookmarkStart w:id="359" w:name="_Toc30442384"/>
      <w:bookmarkStart w:id="360" w:name="_Toc30439284"/>
      <w:bookmarkStart w:id="361" w:name="_Toc30442385"/>
      <w:bookmarkStart w:id="362" w:name="_Toc30439285"/>
      <w:bookmarkStart w:id="363" w:name="_Toc30442386"/>
      <w:bookmarkStart w:id="364" w:name="_Toc30439286"/>
      <w:bookmarkStart w:id="365" w:name="_Toc30442387"/>
      <w:bookmarkStart w:id="366" w:name="_Toc30439287"/>
      <w:bookmarkStart w:id="367" w:name="_Toc30442388"/>
      <w:bookmarkStart w:id="368" w:name="_Toc30439288"/>
      <w:bookmarkStart w:id="369" w:name="_Toc30442389"/>
      <w:bookmarkStart w:id="370" w:name="_Toc30439289"/>
      <w:bookmarkStart w:id="371" w:name="_Toc30442390"/>
      <w:bookmarkStart w:id="372" w:name="_Toc30439290"/>
      <w:bookmarkStart w:id="373" w:name="_Toc30442391"/>
      <w:bookmarkStart w:id="374" w:name="_Toc30439291"/>
      <w:bookmarkStart w:id="375" w:name="_Toc30442392"/>
      <w:bookmarkStart w:id="376" w:name="_Toc30439292"/>
      <w:bookmarkStart w:id="377" w:name="_Toc30442393"/>
      <w:bookmarkStart w:id="378" w:name="_Toc30439293"/>
      <w:bookmarkStart w:id="379" w:name="_Toc30442394"/>
      <w:bookmarkStart w:id="380" w:name="_Toc30439294"/>
      <w:bookmarkStart w:id="381" w:name="_Toc30442395"/>
      <w:bookmarkStart w:id="382" w:name="_Toc30439295"/>
      <w:bookmarkStart w:id="383" w:name="_Toc30442396"/>
      <w:bookmarkStart w:id="384" w:name="_Toc30439296"/>
      <w:bookmarkStart w:id="385" w:name="_Toc30442397"/>
      <w:bookmarkStart w:id="386" w:name="_Toc30439297"/>
      <w:bookmarkStart w:id="387" w:name="_Toc30442398"/>
      <w:bookmarkStart w:id="388" w:name="_Toc30439298"/>
      <w:bookmarkStart w:id="389" w:name="_Toc30442399"/>
      <w:bookmarkStart w:id="390" w:name="_Toc30439299"/>
      <w:bookmarkStart w:id="391" w:name="_Toc30442400"/>
      <w:bookmarkStart w:id="392" w:name="_Toc30439300"/>
      <w:bookmarkStart w:id="393" w:name="_Toc30442401"/>
      <w:bookmarkStart w:id="394" w:name="_Toc30439301"/>
      <w:bookmarkStart w:id="395" w:name="_Toc30442402"/>
      <w:bookmarkStart w:id="396" w:name="_Toc30439302"/>
      <w:bookmarkStart w:id="397" w:name="_Toc30442403"/>
      <w:bookmarkStart w:id="398" w:name="_Toc30439303"/>
      <w:bookmarkStart w:id="399" w:name="_Toc30442404"/>
      <w:bookmarkStart w:id="400" w:name="_Toc30439304"/>
      <w:bookmarkStart w:id="401" w:name="_Toc30442405"/>
      <w:bookmarkStart w:id="402" w:name="_Toc30439305"/>
      <w:bookmarkStart w:id="403" w:name="_Toc30442406"/>
      <w:bookmarkStart w:id="404" w:name="_Toc30439306"/>
      <w:bookmarkStart w:id="405" w:name="_Toc30442407"/>
      <w:bookmarkStart w:id="406" w:name="_Toc30439307"/>
      <w:bookmarkStart w:id="407" w:name="_Toc30442408"/>
      <w:bookmarkStart w:id="408" w:name="_Toc30439308"/>
      <w:bookmarkStart w:id="409" w:name="_Toc30442409"/>
      <w:bookmarkStart w:id="410" w:name="_Toc30439309"/>
      <w:bookmarkStart w:id="411" w:name="_Toc30442410"/>
      <w:bookmarkStart w:id="412" w:name="_Toc30439310"/>
      <w:bookmarkStart w:id="413" w:name="_Toc30442411"/>
      <w:bookmarkStart w:id="414" w:name="_Toc30439311"/>
      <w:bookmarkStart w:id="415" w:name="_Toc30442412"/>
      <w:bookmarkStart w:id="416" w:name="_Toc30439312"/>
      <w:bookmarkStart w:id="417" w:name="_Toc30442413"/>
      <w:bookmarkStart w:id="418" w:name="_Toc30439313"/>
      <w:bookmarkStart w:id="419" w:name="_Toc30442414"/>
      <w:bookmarkStart w:id="420" w:name="_Toc30439314"/>
      <w:bookmarkStart w:id="421" w:name="_Toc30442415"/>
      <w:bookmarkStart w:id="422" w:name="_Toc30439315"/>
      <w:bookmarkStart w:id="423" w:name="_Toc30442416"/>
      <w:bookmarkStart w:id="424" w:name="_Toc30439316"/>
      <w:bookmarkStart w:id="425" w:name="_Toc30442417"/>
      <w:bookmarkStart w:id="426" w:name="_Toc30439317"/>
      <w:bookmarkStart w:id="427" w:name="_Toc30442418"/>
      <w:bookmarkStart w:id="428" w:name="_Toc30439318"/>
      <w:bookmarkStart w:id="429" w:name="_Toc30442419"/>
      <w:bookmarkStart w:id="430" w:name="_Toc30439319"/>
      <w:bookmarkStart w:id="431" w:name="_Toc30442420"/>
      <w:bookmarkStart w:id="432" w:name="_Toc30439320"/>
      <w:bookmarkStart w:id="433" w:name="_Toc30442421"/>
      <w:bookmarkStart w:id="434" w:name="_Toc30439321"/>
      <w:bookmarkStart w:id="435" w:name="_Toc30442422"/>
      <w:bookmarkStart w:id="436" w:name="_Toc30439322"/>
      <w:bookmarkStart w:id="437" w:name="_Toc30442423"/>
      <w:bookmarkStart w:id="438" w:name="_Toc30439323"/>
      <w:bookmarkStart w:id="439" w:name="_Toc30442424"/>
      <w:bookmarkStart w:id="440" w:name="_Toc30439324"/>
      <w:bookmarkStart w:id="441" w:name="_Toc30442425"/>
      <w:bookmarkStart w:id="442" w:name="_Toc30439325"/>
      <w:bookmarkStart w:id="443" w:name="_Toc30442426"/>
      <w:bookmarkStart w:id="444" w:name="_Toc30439326"/>
      <w:bookmarkStart w:id="445" w:name="_Toc30442427"/>
      <w:bookmarkStart w:id="446" w:name="_Toc30439327"/>
      <w:bookmarkStart w:id="447" w:name="_Toc30442428"/>
      <w:bookmarkStart w:id="448" w:name="_Toc30439328"/>
      <w:bookmarkStart w:id="449" w:name="_Toc30442429"/>
      <w:bookmarkStart w:id="450" w:name="_Toc30439329"/>
      <w:bookmarkStart w:id="451" w:name="_Toc30442430"/>
      <w:bookmarkStart w:id="452" w:name="_Toc30439330"/>
      <w:bookmarkStart w:id="453" w:name="_Toc30442431"/>
      <w:bookmarkStart w:id="454" w:name="_Toc30439331"/>
      <w:bookmarkStart w:id="455" w:name="_Toc30442432"/>
      <w:bookmarkStart w:id="456" w:name="_Toc30439332"/>
      <w:bookmarkStart w:id="457" w:name="_Toc30442433"/>
      <w:bookmarkStart w:id="458" w:name="_Toc30439333"/>
      <w:bookmarkStart w:id="459" w:name="_Toc30442434"/>
      <w:bookmarkStart w:id="460" w:name="_Toc30439334"/>
      <w:bookmarkStart w:id="461" w:name="_Toc30442435"/>
      <w:bookmarkStart w:id="462" w:name="_Toc30439335"/>
      <w:bookmarkStart w:id="463" w:name="_Toc30442436"/>
      <w:bookmarkStart w:id="464" w:name="_Toc30439336"/>
      <w:bookmarkStart w:id="465" w:name="_Toc30442437"/>
      <w:bookmarkStart w:id="466" w:name="_Toc30439337"/>
      <w:bookmarkStart w:id="467" w:name="_Toc30442438"/>
      <w:bookmarkStart w:id="468" w:name="_Toc30439338"/>
      <w:bookmarkStart w:id="469" w:name="_Toc30442439"/>
      <w:bookmarkStart w:id="470" w:name="_Toc30439339"/>
      <w:bookmarkStart w:id="471" w:name="_Toc30442440"/>
      <w:bookmarkStart w:id="472" w:name="_Toc30439340"/>
      <w:bookmarkStart w:id="473" w:name="_Toc30442441"/>
      <w:bookmarkStart w:id="474" w:name="_Toc30439341"/>
      <w:bookmarkStart w:id="475" w:name="_Toc30442442"/>
      <w:bookmarkStart w:id="476" w:name="_Toc30439342"/>
      <w:bookmarkStart w:id="477" w:name="_Toc30442443"/>
      <w:bookmarkStart w:id="478" w:name="_Toc30439343"/>
      <w:bookmarkStart w:id="479" w:name="_Toc30442444"/>
      <w:bookmarkStart w:id="480" w:name="_Toc30439344"/>
      <w:bookmarkStart w:id="481" w:name="_Toc30442445"/>
      <w:bookmarkStart w:id="482" w:name="_Toc30439353"/>
      <w:bookmarkStart w:id="483" w:name="_Toc30442454"/>
      <w:bookmarkStart w:id="484" w:name="_Toc30439465"/>
      <w:bookmarkStart w:id="485" w:name="_Toc30442566"/>
      <w:bookmarkStart w:id="486" w:name="_Toc30439473"/>
      <w:bookmarkStart w:id="487" w:name="_Toc30442574"/>
      <w:bookmarkStart w:id="488" w:name="_Toc30439489"/>
      <w:bookmarkStart w:id="489" w:name="_Toc30442590"/>
      <w:bookmarkStart w:id="490" w:name="_Toc30439497"/>
      <w:bookmarkStart w:id="491" w:name="_Toc30442598"/>
      <w:bookmarkStart w:id="492" w:name="_Toc30439545"/>
      <w:bookmarkStart w:id="493" w:name="_Toc30442646"/>
      <w:bookmarkStart w:id="494" w:name="_Toc30439553"/>
      <w:bookmarkStart w:id="495" w:name="_Toc30442654"/>
      <w:bookmarkStart w:id="496" w:name="_Toc30439569"/>
      <w:bookmarkStart w:id="497" w:name="_Toc30442670"/>
      <w:bookmarkStart w:id="498" w:name="_Toc30439577"/>
      <w:bookmarkStart w:id="499" w:name="_Toc30442678"/>
      <w:bookmarkStart w:id="500" w:name="_Toc30439593"/>
      <w:bookmarkStart w:id="501" w:name="_Toc30442694"/>
      <w:bookmarkStart w:id="502" w:name="_Toc30439601"/>
      <w:bookmarkStart w:id="503" w:name="_Toc30442702"/>
      <w:bookmarkStart w:id="504" w:name="_Toc30439602"/>
      <w:bookmarkStart w:id="505" w:name="_Toc30442703"/>
      <w:bookmarkStart w:id="506" w:name="_Toc30439611"/>
      <w:bookmarkStart w:id="507" w:name="_Toc30442712"/>
      <w:bookmarkStart w:id="508" w:name="_Toc30439731"/>
      <w:bookmarkStart w:id="509" w:name="_Toc30442832"/>
      <w:bookmarkStart w:id="510" w:name="_Toc30439739"/>
      <w:bookmarkStart w:id="511" w:name="_Toc30442840"/>
      <w:bookmarkStart w:id="512" w:name="_Toc30439755"/>
      <w:bookmarkStart w:id="513" w:name="_Toc30442856"/>
      <w:bookmarkStart w:id="514" w:name="_Toc30439763"/>
      <w:bookmarkStart w:id="515" w:name="_Toc30442864"/>
      <w:bookmarkStart w:id="516" w:name="_Toc30439811"/>
      <w:bookmarkStart w:id="517" w:name="_Toc30442912"/>
      <w:bookmarkStart w:id="518" w:name="_Toc30439819"/>
      <w:bookmarkStart w:id="519" w:name="_Toc30442920"/>
      <w:bookmarkStart w:id="520" w:name="_Toc30439841"/>
      <w:bookmarkStart w:id="521" w:name="_Toc30442942"/>
      <w:bookmarkStart w:id="522" w:name="_Toc30439849"/>
      <w:bookmarkStart w:id="523" w:name="_Toc30442950"/>
      <w:bookmarkStart w:id="524" w:name="_Toc30439871"/>
      <w:bookmarkStart w:id="525" w:name="_Toc30442972"/>
      <w:bookmarkStart w:id="526" w:name="_Toc30439879"/>
      <w:bookmarkStart w:id="527" w:name="_Toc30442980"/>
      <w:bookmarkStart w:id="528" w:name="_Toc30439880"/>
      <w:bookmarkStart w:id="529" w:name="_Toc30442981"/>
      <w:bookmarkStart w:id="530" w:name="_Toc30439881"/>
      <w:bookmarkStart w:id="531" w:name="_Toc30442982"/>
      <w:bookmarkStart w:id="532" w:name="_Toc30439882"/>
      <w:bookmarkStart w:id="533" w:name="_Toc30442983"/>
      <w:bookmarkStart w:id="534" w:name="_Toc30439883"/>
      <w:bookmarkStart w:id="535" w:name="_Toc30442984"/>
      <w:bookmarkStart w:id="536" w:name="_Toc30439892"/>
      <w:bookmarkStart w:id="537" w:name="_Toc30442993"/>
      <w:bookmarkStart w:id="538" w:name="_Toc30440004"/>
      <w:bookmarkStart w:id="539" w:name="_Toc30443105"/>
      <w:bookmarkStart w:id="540" w:name="_Toc30440012"/>
      <w:bookmarkStart w:id="541" w:name="_Toc30443113"/>
      <w:bookmarkStart w:id="542" w:name="_Toc30440028"/>
      <w:bookmarkStart w:id="543" w:name="_Toc30443129"/>
      <w:bookmarkStart w:id="544" w:name="_Toc30440036"/>
      <w:bookmarkStart w:id="545" w:name="_Toc30443137"/>
      <w:bookmarkStart w:id="546" w:name="_Toc30440084"/>
      <w:bookmarkStart w:id="547" w:name="_Toc30443185"/>
      <w:bookmarkStart w:id="548" w:name="_Toc30440092"/>
      <w:bookmarkStart w:id="549" w:name="_Toc30443193"/>
      <w:bookmarkStart w:id="550" w:name="_Toc30440108"/>
      <w:bookmarkStart w:id="551" w:name="_Toc30443209"/>
      <w:bookmarkStart w:id="552" w:name="_Toc30440116"/>
      <w:bookmarkStart w:id="553" w:name="_Toc30443217"/>
      <w:bookmarkStart w:id="554" w:name="_Toc30440132"/>
      <w:bookmarkStart w:id="555" w:name="_Toc30443233"/>
      <w:bookmarkStart w:id="556" w:name="_Toc30440140"/>
      <w:bookmarkStart w:id="557" w:name="_Toc30443241"/>
      <w:bookmarkStart w:id="558" w:name="_Toc30440141"/>
      <w:bookmarkStart w:id="559" w:name="_Toc30443242"/>
      <w:bookmarkStart w:id="560" w:name="_Toc30440150"/>
      <w:bookmarkStart w:id="561" w:name="_Toc30443251"/>
      <w:bookmarkStart w:id="562" w:name="_Toc30440270"/>
      <w:bookmarkStart w:id="563" w:name="_Toc30443371"/>
      <w:bookmarkStart w:id="564" w:name="_Toc30440278"/>
      <w:bookmarkStart w:id="565" w:name="_Toc30443379"/>
      <w:bookmarkStart w:id="566" w:name="_Toc30440294"/>
      <w:bookmarkStart w:id="567" w:name="_Toc30443395"/>
      <w:bookmarkStart w:id="568" w:name="_Toc30440302"/>
      <w:bookmarkStart w:id="569" w:name="_Toc30443403"/>
      <w:bookmarkStart w:id="570" w:name="_Toc30440350"/>
      <w:bookmarkStart w:id="571" w:name="_Toc30443451"/>
      <w:bookmarkStart w:id="572" w:name="_Toc30440358"/>
      <w:bookmarkStart w:id="573" w:name="_Toc30443459"/>
      <w:bookmarkStart w:id="574" w:name="_Toc30440380"/>
      <w:bookmarkStart w:id="575" w:name="_Toc30443481"/>
      <w:bookmarkStart w:id="576" w:name="_Toc30440388"/>
      <w:bookmarkStart w:id="577" w:name="_Toc30443489"/>
      <w:bookmarkStart w:id="578" w:name="_Toc30440411"/>
      <w:bookmarkStart w:id="579" w:name="_Toc30443512"/>
      <w:bookmarkStart w:id="580" w:name="_Toc30440419"/>
      <w:bookmarkStart w:id="581" w:name="_Toc30443520"/>
      <w:bookmarkStart w:id="582" w:name="_Toc30440420"/>
      <w:bookmarkStart w:id="583" w:name="_Toc30443521"/>
      <w:bookmarkStart w:id="584" w:name="_Toc30440421"/>
      <w:bookmarkStart w:id="585" w:name="_Toc30443522"/>
      <w:bookmarkStart w:id="586" w:name="_Toc30440422"/>
      <w:bookmarkStart w:id="587" w:name="_Toc30443523"/>
      <w:bookmarkStart w:id="588" w:name="_Toc30440423"/>
      <w:bookmarkStart w:id="589" w:name="_Toc30443524"/>
      <w:bookmarkStart w:id="590" w:name="_Toc30440424"/>
      <w:bookmarkStart w:id="591" w:name="_Toc30443525"/>
      <w:bookmarkStart w:id="592" w:name="_Toc30440425"/>
      <w:bookmarkStart w:id="593" w:name="_Toc30443526"/>
      <w:bookmarkStart w:id="594" w:name="_Toc30440426"/>
      <w:bookmarkStart w:id="595" w:name="_Toc30443527"/>
      <w:bookmarkStart w:id="596" w:name="_Toc30440427"/>
      <w:bookmarkStart w:id="597" w:name="_Toc30443528"/>
      <w:bookmarkStart w:id="598" w:name="_Toc30440428"/>
      <w:bookmarkStart w:id="599" w:name="_Toc30443529"/>
      <w:bookmarkStart w:id="600" w:name="_Toc30440436"/>
      <w:bookmarkStart w:id="601" w:name="_Toc30443537"/>
      <w:bookmarkStart w:id="602" w:name="_Toc30440461"/>
      <w:bookmarkStart w:id="603" w:name="_Toc30443562"/>
      <w:bookmarkStart w:id="604" w:name="_Toc30440466"/>
      <w:bookmarkStart w:id="605" w:name="_Toc30443567"/>
      <w:bookmarkStart w:id="606" w:name="_Toc30440476"/>
      <w:bookmarkStart w:id="607" w:name="_Toc30443577"/>
      <w:bookmarkStart w:id="608" w:name="_Toc30440482"/>
      <w:bookmarkStart w:id="609" w:name="_Toc3044358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</w:p>
    <w:p w14:paraId="4DBD3621" w14:textId="77777777" w:rsidR="00492BD7" w:rsidRPr="00B72689" w:rsidRDefault="00492BD7" w:rsidP="00492BD7">
      <w:pPr>
        <w:pStyle w:val="a0"/>
        <w:rPr>
          <w:lang w:val="ru-RU"/>
        </w:rPr>
      </w:pPr>
      <w:r w:rsidRPr="00262422">
        <w:rPr>
          <w:lang w:val="ru-RU"/>
        </w:rPr>
        <w:t>Никаких значительных событий после окончания отчетного периода не произошло.</w:t>
      </w:r>
    </w:p>
    <w:p w14:paraId="6ED25C30" w14:textId="77777777" w:rsidR="00E9597F" w:rsidRPr="00492BD7" w:rsidRDefault="00E9597F">
      <w:pPr>
        <w:rPr>
          <w:lang w:val="ru-RU"/>
        </w:rPr>
      </w:pPr>
    </w:p>
    <w:sectPr w:rsidR="00E9597F" w:rsidRPr="00492BD7" w:rsidSect="00C10B3F">
      <w:pgSz w:w="11907" w:h="16840" w:code="9"/>
      <w:pgMar w:top="1138" w:right="994" w:bottom="1152" w:left="1555" w:header="737" w:footer="52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Univers 45 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B5333"/>
    <w:multiLevelType w:val="multilevel"/>
    <w:tmpl w:val="B6AC801C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  <w:szCs w:val="20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 w16cid:durableId="170848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BD7"/>
    <w:rsid w:val="003C6E5F"/>
    <w:rsid w:val="00492BD7"/>
    <w:rsid w:val="005727DC"/>
    <w:rsid w:val="00681B68"/>
    <w:rsid w:val="006C5BBD"/>
    <w:rsid w:val="006D55DA"/>
    <w:rsid w:val="006E245C"/>
    <w:rsid w:val="00773725"/>
    <w:rsid w:val="00780A2B"/>
    <w:rsid w:val="00A23069"/>
    <w:rsid w:val="00B77323"/>
    <w:rsid w:val="00E9597F"/>
    <w:rsid w:val="00EC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E39F"/>
  <w15:chartTrackingRefBased/>
  <w15:docId w15:val="{EA71015E-02AD-4902-9A67-886C44A9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BD7"/>
    <w:pPr>
      <w:spacing w:after="0" w:line="240" w:lineRule="auto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1">
    <w:name w:val="heading 1"/>
    <w:aliases w:val="numbered indent 1,ni1,h1,Hanging 1 Indent,Header 1,Numbered indent 1"/>
    <w:basedOn w:val="2"/>
    <w:next w:val="a0"/>
    <w:link w:val="10"/>
    <w:qFormat/>
    <w:rsid w:val="00492BD7"/>
    <w:pPr>
      <w:keepLines w:val="0"/>
      <w:numPr>
        <w:numId w:val="1"/>
      </w:numPr>
      <w:spacing w:before="0" w:after="240"/>
      <w:jc w:val="both"/>
      <w:outlineLvl w:val="0"/>
    </w:pPr>
    <w:rPr>
      <w:rFonts w:ascii="Arial" w:eastAsia="Times New Roman" w:hAnsi="Arial" w:cs="Times New Roman"/>
      <w:b/>
      <w:iCs/>
      <w:color w:val="auto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numbered indent 1 Знак,ni1 Знак,h1 Знак,Hanging 1 Indent Знак,Header 1 Знак,Numbered indent 1 Знак"/>
    <w:basedOn w:val="a1"/>
    <w:link w:val="1"/>
    <w:rsid w:val="00492BD7"/>
    <w:rPr>
      <w:rFonts w:ascii="Arial" w:eastAsia="Times New Roman" w:hAnsi="Arial" w:cs="Times New Roman"/>
      <w:b/>
      <w:iCs/>
      <w:sz w:val="20"/>
      <w:szCs w:val="20"/>
      <w:lang w:val="en-GB"/>
    </w:rPr>
  </w:style>
  <w:style w:type="paragraph" w:styleId="a0">
    <w:name w:val="Body Text"/>
    <w:aliases w:val=" Знак, Знак Знак Знак, Знак Знак,Знак,Знак Знак Знак,Знак Знак,Осно...,Знак + Before:  10 pt,After:  6 pt,Line spacing:  Exactly 11 pt,b,Знак Знак1, Знак Знак Знак Знак, Знак Знак Знак1, Знак Знак1,Знак Знак Знак Знак"/>
    <w:basedOn w:val="a"/>
    <w:link w:val="11"/>
    <w:qFormat/>
    <w:rsid w:val="00492BD7"/>
    <w:pPr>
      <w:spacing w:before="130" w:after="130"/>
      <w:jc w:val="both"/>
    </w:pPr>
  </w:style>
  <w:style w:type="character" w:customStyle="1" w:styleId="a4">
    <w:name w:val="Основной текст Знак"/>
    <w:basedOn w:val="a1"/>
    <w:uiPriority w:val="99"/>
    <w:semiHidden/>
    <w:rsid w:val="00492BD7"/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11">
    <w:name w:val="Основной текст Знак1"/>
    <w:aliases w:val=" Знак Знак2, Знак Знак Знак Знак1, Знак Знак Знак2,Знак Знак2,Знак Знак Знак Знак1,Знак Знак Знак1,Осно... Знак,Знак + Before:  10 pt Знак,After:  6 pt Знак,Line spacing:  Exactly 11 pt Знак,b Знак,Знак Знак1 Знак, Знак Знак1 Знак"/>
    <w:basedOn w:val="a1"/>
    <w:link w:val="a0"/>
    <w:rsid w:val="00492BD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ABC-paragrahinNotes">
    <w:name w:val="ABC - paragrah in Notes"/>
    <w:link w:val="ABC-paragrahinNotes0"/>
    <w:qFormat/>
    <w:rsid w:val="00492BD7"/>
    <w:pPr>
      <w:spacing w:after="240" w:line="240" w:lineRule="auto"/>
      <w:jc w:val="both"/>
    </w:pPr>
    <w:rPr>
      <w:rFonts w:ascii="Univers 45 Light" w:eastAsia="Times New Roman" w:hAnsi="Univers 45 Light" w:cs="Times New Roman"/>
      <w:sz w:val="20"/>
      <w:szCs w:val="20"/>
      <w:lang w:val="en-GB"/>
    </w:rPr>
  </w:style>
  <w:style w:type="paragraph" w:customStyle="1" w:styleId="Tabletext">
    <w:name w:val="Table text"/>
    <w:basedOn w:val="a"/>
    <w:qFormat/>
    <w:rsid w:val="00492BD7"/>
    <w:pPr>
      <w:ind w:left="85" w:hanging="85"/>
    </w:pPr>
    <w:rPr>
      <w:rFonts w:ascii="Univers 45 Light" w:hAnsi="Univers 45 Light"/>
    </w:rPr>
  </w:style>
  <w:style w:type="paragraph" w:customStyle="1" w:styleId="Columnheader">
    <w:name w:val="Column header"/>
    <w:basedOn w:val="a"/>
    <w:rsid w:val="00492BD7"/>
    <w:pPr>
      <w:tabs>
        <w:tab w:val="decimal" w:pos="1503"/>
      </w:tabs>
      <w:spacing w:line="228" w:lineRule="auto"/>
      <w:ind w:right="-56"/>
    </w:pPr>
    <w:rPr>
      <w:rFonts w:ascii="Univers 45 Light" w:hAnsi="Univers 45 Light"/>
      <w:b/>
    </w:rPr>
  </w:style>
  <w:style w:type="character" w:customStyle="1" w:styleId="ABC-paragrahinNotes0">
    <w:name w:val="ABC - paragrah in Notes Знак"/>
    <w:basedOn w:val="a1"/>
    <w:link w:val="ABC-paragrahinNotes"/>
    <w:rsid w:val="00492BD7"/>
    <w:rPr>
      <w:rFonts w:ascii="Univers 45 Light" w:eastAsia="Times New Roman" w:hAnsi="Univers 45 Light" w:cs="Times New Roman"/>
      <w:sz w:val="20"/>
      <w:szCs w:val="20"/>
      <w:lang w:val="en-GB"/>
    </w:rPr>
  </w:style>
  <w:style w:type="paragraph" w:customStyle="1" w:styleId="RRthousands">
    <w:name w:val="RR thousands"/>
    <w:basedOn w:val="a"/>
    <w:link w:val="RRthousandsChar"/>
    <w:rsid w:val="00492BD7"/>
    <w:pPr>
      <w:ind w:left="86" w:hanging="86"/>
    </w:pPr>
    <w:rPr>
      <w:rFonts w:cs="Arial"/>
      <w:i/>
      <w:snapToGrid w:val="0"/>
      <w:lang w:eastAsia="ru-RU"/>
    </w:rPr>
  </w:style>
  <w:style w:type="paragraph" w:customStyle="1" w:styleId="Tablenumbers1">
    <w:name w:val="Table numbers1"/>
    <w:rsid w:val="00492BD7"/>
    <w:pPr>
      <w:tabs>
        <w:tab w:val="decimal" w:pos="1503"/>
      </w:tabs>
      <w:spacing w:after="0" w:line="240" w:lineRule="auto"/>
      <w:ind w:right="-56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Continued">
    <w:name w:val="Continued"/>
    <w:qFormat/>
    <w:rsid w:val="00492BD7"/>
    <w:pPr>
      <w:keepNext/>
      <w:keepLines/>
      <w:pageBreakBefore/>
      <w:tabs>
        <w:tab w:val="left" w:pos="360"/>
      </w:tabs>
      <w:spacing w:after="240" w:line="240" w:lineRule="auto"/>
      <w:ind w:left="360" w:hanging="360"/>
      <w:jc w:val="both"/>
    </w:pPr>
    <w:rPr>
      <w:rFonts w:ascii="Arial" w:eastAsia="Times New Roman" w:hAnsi="Arial" w:cs="Times New Roman"/>
      <w:b/>
      <w:sz w:val="20"/>
      <w:szCs w:val="20"/>
      <w:lang w:val="en-US"/>
    </w:rPr>
  </w:style>
  <w:style w:type="character" w:customStyle="1" w:styleId="RRthousandsChar">
    <w:name w:val="RR thousands Char"/>
    <w:basedOn w:val="a1"/>
    <w:link w:val="RRthousands"/>
    <w:rsid w:val="00492BD7"/>
    <w:rPr>
      <w:rFonts w:ascii="Arial" w:eastAsia="Times New Roman" w:hAnsi="Arial" w:cs="Arial"/>
      <w:i/>
      <w:snapToGrid w:val="0"/>
      <w:sz w:val="18"/>
      <w:szCs w:val="20"/>
      <w:lang w:val="en-GB"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492B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1468</Words>
  <Characters>8369</Characters>
  <Application>Microsoft Office Word</Application>
  <DocSecurity>0</DocSecurity>
  <Lines>69</Lines>
  <Paragraphs>19</Paragraphs>
  <ScaleCrop>false</ScaleCrop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Есенхановна Смагулова</dc:creator>
  <cp:keywords/>
  <dc:description/>
  <cp:lastModifiedBy>Назгуль Есенхановна Смагулова</cp:lastModifiedBy>
  <cp:revision>5</cp:revision>
  <dcterms:created xsi:type="dcterms:W3CDTF">2025-05-26T10:07:00Z</dcterms:created>
  <dcterms:modified xsi:type="dcterms:W3CDTF">2026-05-22T06:28:00Z</dcterms:modified>
</cp:coreProperties>
</file>